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40" w:type="dxa"/>
        <w:tblLook w:val="04A0" w:firstRow="1" w:lastRow="0" w:firstColumn="1" w:lastColumn="0" w:noHBand="0" w:noVBand="1"/>
      </w:tblPr>
      <w:tblGrid>
        <w:gridCol w:w="2400"/>
        <w:gridCol w:w="7120"/>
        <w:gridCol w:w="3220"/>
      </w:tblGrid>
      <w:tr w:rsidR="003A7E72" w:rsidRPr="003A7E72" w:rsidTr="003A7E72">
        <w:trPr>
          <w:trHeight w:val="3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E72">
              <w:rPr>
                <w:rFonts w:ascii="Calibri" w:eastAsia="Times New Roman" w:hAnsi="Calibri" w:cs="Calibri"/>
                <w:b/>
                <w:bCs/>
                <w:color w:val="FFFFFF"/>
              </w:rPr>
              <w:t>Applicant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E72">
              <w:rPr>
                <w:rFonts w:ascii="Calibri" w:eastAsia="Times New Roman" w:hAnsi="Calibri" w:cs="Calibri"/>
                <w:b/>
                <w:bCs/>
                <w:color w:val="FFFFFF"/>
              </w:rPr>
              <w:t>Application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E72">
              <w:rPr>
                <w:rFonts w:ascii="Calibri" w:eastAsia="Times New Roman" w:hAnsi="Calibri" w:cs="Calibri"/>
                <w:b/>
                <w:bCs/>
                <w:color w:val="FFFFFF"/>
              </w:rPr>
              <w:t>College or School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A7E72">
              <w:rPr>
                <w:rFonts w:ascii="Calibri" w:eastAsia="Times New Roman" w:hAnsi="Calibri" w:cs="Calibri"/>
              </w:rPr>
              <w:t>Adamczyk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>, Andrew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Multi-scale Modeling of Plasma-Enhanced Semiconducting Nanostructure Synthesis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Agarwal, Payal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Elucidation of Canine Adenovirus type 2 tropism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Veterinary Medicine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Ali, Haneen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Transforming Patient Hospital Experience through Smart Technologies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Liberal Arts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Bhattacharya, Debswapna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New Computational and Data-driven Approaches for Structurally Annotating the Dark Proteome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Biancardi, Vinicia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Angiotensin II-induced astrocyte-oxidative stress dysregulation mechanisms leads to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sympathoexcitation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in hypertension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Veterinary Medicine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Chamorro Ortega, Manuel Felipe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Evaluation of vaccination at birth on clinical protection against experimental infection with BRSV in early-weaned beef calves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Veterinary Medicine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Cho, Sungeun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A Smart Sensor System for Strawberry Quality Assessment: Potential for Innovative Pre and Postharvest Management of Strawberries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Agriculture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Dai, Siyuan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Twist and reconfigure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nano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>-light topology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Dunning, Kelly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How Does Policy Impact Wildlife and Human Well-being in Sub-Saharan Africa? A Case Study of Community-based Wildlife Conservation in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Eswatini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School of Forestry &amp; Wildlife Sciences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Fogle, Michael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A Joint Experimental and Theoretical Approach to Atomic Physics Data Needs in Astrophysics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Sciences &amp; Mathematics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Gramlich, Michael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Role of Pre-synaptic vesicle mobility in Alzheimer’s disease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Sciences &amp; Mathematics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Guzzetti, Davide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GOING FROM EARTH TO THE MOON WITH THE FINITE TIME LYAPUNOV EXPONENT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Hohmann, Lindsey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Exploring Organizational Readiness to Implement Pharmacy-Based Opioid Counseling and Naloxone Services in the Rural versus Urban Deep South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Harrison School of Pharmacy</w:t>
            </w:r>
          </w:p>
        </w:tc>
      </w:tr>
      <w:tr w:rsidR="003A7E72" w:rsidRPr="003A7E72" w:rsidTr="003A7E7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Jimenez-Gomez, Corina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Behavioral Assays to Identify ASD Subtypes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Liberal Arts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Judd, Robert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Role of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Hydroxycarboxylic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Acid Receptor 2 (HCA2) in Fasting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Veterinary Medicine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lastRenderedPageBreak/>
              <w:t>LaMondia, Jeffrey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DEVELOPING FLEXIBLE AND COMPREHENSIVE HIGHWAY SYSTEM INFRASTRUCTURE RESILIENCY PERFORMANCE MEASURES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Liu, Bo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TRL: Transition-based Reinforcement Learning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Liu, Jia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Data-driven Ensemble Modeling with Optimization and Additive Manufacturing for Materials Innovation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Macatee, Richard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Impact of Cannabis Withdrawal and Early Abstinence on Threat and Reward Processing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Liberal Arts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McDonald, Jessica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Structure and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Colouring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in Graphs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Sciences &amp; Mathematics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A7E72">
              <w:rPr>
                <w:rFonts w:ascii="Calibri" w:eastAsia="Times New Roman" w:hAnsi="Calibri" w:cs="Calibri"/>
              </w:rPr>
              <w:t>Mcmillan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Libba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Tinnitus Severity, Reaction, and Intervention in Military Members and Veterans: Effects of Blast versus Non-blast injuries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School of Nursing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Nguyen, Tung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AI-based Tools for Software Engineering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Novak, Joshua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Health Status and Health Behavior Congruity between Partners in Couples with Type 2 Diabetes: An interdependence and socioecological approach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Human Sciences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Ojeda, Ann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Bridging the gap between remote sensing and event-based water sampling to detect human waste pollution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Sciences &amp; Mathematics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Panizzi, Jennifer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Development of Dual-targeted JAK/MPO Inhibitors for Rheumatoid Arthritis Therapy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Veterinary Medicine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Purdy, Gregory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Detection of malicious cyber-physical attacks using in-situ side-channel process monitoring techniques for industrial manufacturing processes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Riese, David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Targeted Melanoma Therapy: Identification of ERBB4 Melanoma Driver Mutants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Harrison School of Pharmacy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Robinson, Austin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Translational Investigation on the Influence of High Dietary Salt on Kidney and Blood Vessel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Education</w:t>
            </w:r>
          </w:p>
        </w:tc>
      </w:tr>
      <w:tr w:rsidR="003A7E72" w:rsidRPr="003A7E72" w:rsidTr="003A7E72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Robinson, Austin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Neighborhood Disadvantage across the Lifespan and Sleep Disparities Contribute to Racial Disparities in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Cardiometabolic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Health and Blood Pressure in Young Adults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Education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lastRenderedPageBreak/>
              <w:t>Ruhlmann, Lauren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Uncovering Biopsychosocial Health Clusters among Sex Trafficking Survivors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Human Sciences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Sadi, Mehdi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Design, Architecture and Tools for Robust and Secure AI/Neuromorphic Hardware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A7E72">
              <w:rPr>
                <w:rFonts w:ascii="Calibri" w:eastAsia="Times New Roman" w:hAnsi="Calibri" w:cs="Calibri"/>
              </w:rPr>
              <w:t>Staiger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>, Elizabeth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Three-Dimensional Equine Gait Analysis using Computer Vision and Deep Learning for Genomic Mapping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Agriculture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Sztuba-Solinska, Joanna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m6A landscape and regulation of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polyadenylated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nuclear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lncRNA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Sciences &amp; Mathematics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Tauritz, Daniel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Coevolving Attack and Defense of Mega-Constellations for Omnipresence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Samuel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Ginn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College of Engineering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Thacker, Nancy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LGBQ+ College Students’ Experiences of Ambiguous Loss during Sexual Identity Development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Education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Thangiah, Geetha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Volatile organic compounds and microbiota profile in childhood obesity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Human Sciences</w:t>
            </w:r>
          </w:p>
        </w:tc>
      </w:tr>
      <w:tr w:rsidR="003A7E72" w:rsidRPr="003A7E72" w:rsidTr="003A7E7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A7E72">
              <w:rPr>
                <w:rFonts w:ascii="Calibri" w:eastAsia="Times New Roman" w:hAnsi="Calibri" w:cs="Calibri"/>
              </w:rPr>
              <w:t>Tuggle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>, Felicia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Challenging Inequality through Civil Society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Liberal Arts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Wang, Xu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Canine gut microbiota dynamics during pathogenic Salmonella infection and recovery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Veterinary Medicine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Waters, Matthew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 xml:space="preserve">Identifying the distribution, location, and transport of </w:t>
            </w:r>
            <w:proofErr w:type="spellStart"/>
            <w:r w:rsidRPr="003A7E72">
              <w:rPr>
                <w:rFonts w:ascii="Calibri" w:eastAsia="Times New Roman" w:hAnsi="Calibri" w:cs="Calibri"/>
              </w:rPr>
              <w:t>microplastics</w:t>
            </w:r>
            <w:proofErr w:type="spellEnd"/>
            <w:r w:rsidRPr="003A7E72">
              <w:rPr>
                <w:rFonts w:ascii="Calibri" w:eastAsia="Times New Roman" w:hAnsi="Calibri" w:cs="Calibri"/>
              </w:rPr>
              <w:t xml:space="preserve"> in Weiss Lake, Alabama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Agriculture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Weaver, Aurora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Establishing developmental norms for auditory skill readiness for primary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Liberal Arts</w:t>
            </w:r>
          </w:p>
        </w:tc>
      </w:tr>
      <w:tr w:rsidR="003A7E72" w:rsidRPr="003A7E72" w:rsidTr="003A7E7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Werner, Danilea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Fostering Communities in the Kitchen and Garden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Liberal Arts</w:t>
            </w:r>
          </w:p>
        </w:tc>
      </w:tr>
      <w:tr w:rsidR="003A7E72" w:rsidRPr="003A7E72" w:rsidTr="003A7E72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Wolak, Matthew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Natural Selection on Temperature-Dependent Sex Determination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Sciences &amp; Mathematics</w:t>
            </w:r>
          </w:p>
        </w:tc>
      </w:tr>
      <w:tr w:rsidR="003A7E72" w:rsidRPr="003A7E72" w:rsidTr="003A7E72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Woods-Groves, Suzanne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Motivating Elementary Students with 21st Century Interest-Based Comprehension and Expository Writing (1-CEW) —Phase 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E72" w:rsidRPr="003A7E72" w:rsidRDefault="003A7E72" w:rsidP="003A7E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7E72">
              <w:rPr>
                <w:rFonts w:ascii="Calibri" w:eastAsia="Times New Roman" w:hAnsi="Calibri" w:cs="Calibri"/>
              </w:rPr>
              <w:t>College of Education</w:t>
            </w:r>
          </w:p>
        </w:tc>
      </w:tr>
    </w:tbl>
    <w:p w:rsidR="000E582E" w:rsidRDefault="003A7E72">
      <w:bookmarkStart w:id="0" w:name="_GoBack"/>
      <w:bookmarkEnd w:id="0"/>
    </w:p>
    <w:sectPr w:rsidR="000E582E" w:rsidSect="003A7E7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2"/>
    <w:rsid w:val="003A7E72"/>
    <w:rsid w:val="00444B9D"/>
    <w:rsid w:val="008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3E25"/>
  <w15:chartTrackingRefBased/>
  <w15:docId w15:val="{B0E7D1EF-7E5C-402F-8129-56ED784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Company>Auburn University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Schaum</dc:creator>
  <cp:keywords/>
  <dc:description/>
  <cp:lastModifiedBy>Chase Schaum</cp:lastModifiedBy>
  <cp:revision>1</cp:revision>
  <dcterms:created xsi:type="dcterms:W3CDTF">2020-05-21T21:00:00Z</dcterms:created>
  <dcterms:modified xsi:type="dcterms:W3CDTF">2020-05-21T21:01:00Z</dcterms:modified>
</cp:coreProperties>
</file>