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DEE5" w14:textId="1CFB12D1" w:rsidR="00811DAD" w:rsidRDefault="00EA5378">
      <w:pPr>
        <w:spacing w:after="0"/>
        <w:jc w:val="center"/>
        <w:rPr>
          <w:rFonts w:ascii="Arial" w:hAnsi="Arial" w:cs="Arial"/>
          <w:sz w:val="24"/>
          <w:szCs w:val="24"/>
        </w:rPr>
      </w:pPr>
      <w:r>
        <w:rPr>
          <w:rFonts w:ascii="Arial" w:hAnsi="Arial" w:cs="Arial"/>
          <w:sz w:val="24"/>
          <w:szCs w:val="24"/>
        </w:rPr>
        <w:t xml:space="preserve">HRP-318 | 7/31/2023 </w:t>
      </w:r>
    </w:p>
    <w:p w14:paraId="7F4D0F09" w14:textId="77777777" w:rsidR="00811DAD" w:rsidRDefault="00811DAD">
      <w:pPr>
        <w:spacing w:after="0"/>
        <w:jc w:val="center"/>
        <w:rPr>
          <w:rFonts w:ascii="Arial" w:hAnsi="Arial" w:cs="Arial"/>
          <w:sz w:val="24"/>
          <w:szCs w:val="24"/>
        </w:rPr>
      </w:pPr>
    </w:p>
    <w:p w14:paraId="3344C008" w14:textId="6B2F14F3" w:rsidR="00811DAD" w:rsidRDefault="00EA5378">
      <w:pPr>
        <w:pStyle w:val="DocumentTitle-HCG"/>
      </w:pPr>
      <w:r>
        <w:t>WORKSHEET: Additional Federal Agency Criteria</w:t>
      </w:r>
    </w:p>
    <w:p w14:paraId="08439E73" w14:textId="0D24EB6D" w:rsidR="00811DAD" w:rsidRDefault="00EA5378">
      <w:pPr>
        <w:pStyle w:val="PrimarySectionText-HCG"/>
        <w:spacing w:after="0"/>
        <w:ind w:left="0" w:firstLine="0"/>
        <w:rPr>
          <w:rFonts w:eastAsia="Times New Roman"/>
          <w:color w:val="F898A6"/>
        </w:rPr>
      </w:pPr>
      <w:r>
        <w:t>The purpose of this worksheet is to provide support for IRB members reviewing research regulated by specific federal agencies. It does not need to be completed or retained.</w:t>
      </w:r>
      <w:r>
        <w:rPr>
          <w:rStyle w:val="EndnoteReference"/>
        </w:rPr>
        <w:endnoteReference w:id="2"/>
      </w:r>
    </w:p>
    <w:p w14:paraId="18D53D68" w14:textId="55F9984F" w:rsidR="00811DAD" w:rsidRDefault="00EA5378">
      <w:pPr>
        <w:pStyle w:val="SectionHeading-HCG"/>
        <w:numPr>
          <w:ilvl w:val="0"/>
          <w:numId w:val="11"/>
        </w:numPr>
        <w:spacing w:line="276" w:lineRule="auto"/>
        <w:rPr>
          <w:color w:val="8064A2"/>
          <w:sz w:val="22"/>
          <w:szCs w:val="22"/>
        </w:rPr>
      </w:pPr>
      <w:r>
        <w:rPr>
          <w:color w:val="8064A2"/>
          <w:sz w:val="22"/>
          <w:szCs w:val="22"/>
        </w:rPr>
        <w:t>Additional Criteria for Department of Energy (DOE) Research (Check if “Yes” or “NA”. All must be checked)</w:t>
      </w:r>
    </w:p>
    <w:p w14:paraId="47A175EE" w14:textId="2CF25191" w:rsidR="00811DAD" w:rsidRDefault="00EA5378">
      <w:pPr>
        <w:pStyle w:val="PrimarySectionText-HCG"/>
        <w:rPr>
          <w:rFonts w:cs="Arial"/>
          <w:color w:val="8064A2"/>
        </w:rPr>
      </w:pPr>
      <w:r>
        <w:rPr>
          <w:rFonts w:ascii="Segoe UI Symbol" w:hAnsi="Segoe UI Symbol" w:cs="Segoe UI Symbol"/>
          <w:color w:val="8064A2"/>
        </w:rPr>
        <w:t>☐</w:t>
      </w:r>
      <w:r>
        <w:rPr>
          <w:rFonts w:cs="Arial"/>
          <w:color w:val="8064A2"/>
        </w:rPr>
        <w:t xml:space="preserve"> For research that involves Personally Identifiable Information (PII) or Protected Health Information (PHI), the protocol addresses the following DOE requirements:</w:t>
      </w:r>
    </w:p>
    <w:p w14:paraId="1835F950"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Keeping PII/PHI confidential.</w:t>
      </w:r>
    </w:p>
    <w:p w14:paraId="69AA4156"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Protecting PII/PHI during storage and transmission.</w:t>
      </w:r>
    </w:p>
    <w:p w14:paraId="439960D3"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Releasing PII/PHI, when required, only under a procedure approved by the responsible IRB and DOE.</w:t>
      </w:r>
    </w:p>
    <w:p w14:paraId="6E245DA9"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Using PII/PHI only for purposes of the IRB-approved project.</w:t>
      </w:r>
    </w:p>
    <w:p w14:paraId="042A0287"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Handling and marking documents containing PII/PHI as “containing PII or PHI.”</w:t>
      </w:r>
    </w:p>
    <w:p w14:paraId="5AAF9855"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Establishing reasonable administrative, technical, and physical safeguards to prevent unauthorized use or disclosure of PII/PHI.</w:t>
      </w:r>
    </w:p>
    <w:p w14:paraId="1D73E3ED"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Making no further use or disclosure of the PII/PHI except when approved by the responsible IRB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as required by Office of Management and Budget Circular No. A-133; (d) when required by law; or (e) with the consent of the participant/guardian.</w:t>
      </w:r>
    </w:p>
    <w:p w14:paraId="01FBB5EC"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Protecting PII/PHI data stored on removable media (CD, DVD, USB Flash Drives, etc.), network drives and stand-alone computers using encryption products that are Federal Information Processing Standards (FIPS) 140-2 certified.</w:t>
      </w:r>
    </w:p>
    <w:p w14:paraId="307EC267"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Using passwords to protect PII/PHI used in conjunction with FIPS 140-2 certified encryption products that meet the current DOE password requirements:</w:t>
      </w:r>
    </w:p>
    <w:p w14:paraId="09F4AE95"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Minimum of twelve (12) non-blank characters</w:t>
      </w:r>
    </w:p>
    <w:p w14:paraId="0ADA4759"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Must contain a lowercase letter</w:t>
      </w:r>
    </w:p>
    <w:p w14:paraId="72EFE42A"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Must contain an uppercase letter</w:t>
      </w:r>
    </w:p>
    <w:p w14:paraId="7811205B"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Must contain a number or special character</w:t>
      </w:r>
    </w:p>
    <w:p w14:paraId="44134210"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Must contain a nonnumeric in the first and last position</w:t>
      </w:r>
    </w:p>
    <w:p w14:paraId="31DA3528" w14:textId="77777777" w:rsidR="00811DAD" w:rsidRDefault="00EA5378">
      <w:pPr>
        <w:pStyle w:val="SecondarySub-SectionText-HCG"/>
        <w:spacing w:line="276" w:lineRule="auto"/>
        <w:rPr>
          <w:rFonts w:cs="Arial"/>
          <w:color w:val="8064A2"/>
        </w:rPr>
      </w:pPr>
      <w:r>
        <w:rPr>
          <w:rFonts w:cs="Arial"/>
          <w:color w:val="8064A2"/>
        </w:rPr>
        <w:t>o</w:t>
      </w:r>
      <w:r>
        <w:rPr>
          <w:rFonts w:cs="Arial"/>
          <w:color w:val="8064A2"/>
        </w:rPr>
        <w:tab/>
        <w:t>Must not contain the user ID</w:t>
      </w:r>
    </w:p>
    <w:p w14:paraId="1B36151A"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Sending removable media containing PII, as required, by express overnight service with signature and tracking capability, and shipping hard copy documents double wrapped.</w:t>
      </w:r>
    </w:p>
    <w:p w14:paraId="04D44A8F"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Encrypting data files containing PII that are being sent by e-mail with FIPS 140-2 certified encryption products.</w:t>
      </w:r>
    </w:p>
    <w:p w14:paraId="5F3D07B2"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Accessing data via a secure, encrypted internet connection or through an Electronic Data Interface using TLS 1.1 or newer.</w:t>
      </w:r>
    </w:p>
    <w:p w14:paraId="435D16E6" w14:textId="77777777" w:rsidR="00811DAD" w:rsidRDefault="00EA5378">
      <w:pPr>
        <w:pStyle w:val="Sub-SectionText-HCG"/>
        <w:spacing w:line="276" w:lineRule="auto"/>
        <w:rPr>
          <w:rFonts w:cs="Arial"/>
          <w:color w:val="8064A2"/>
        </w:rPr>
      </w:pPr>
      <w:r>
        <w:rPr>
          <w:rFonts w:cs="Arial"/>
          <w:color w:val="8064A2"/>
        </w:rPr>
        <w:lastRenderedPageBreak/>
        <w:t>•</w:t>
      </w:r>
      <w:r>
        <w:rPr>
          <w:rFonts w:cs="Arial"/>
          <w:color w:val="8064A2"/>
        </w:rPr>
        <w:tab/>
        <w:t xml:space="preserve">Sending passwords that are used to encrypt data files containing PII separately from the encrypted data file, </w:t>
      </w:r>
      <w:proofErr w:type="gramStart"/>
      <w:r>
        <w:rPr>
          <w:rFonts w:cs="Arial"/>
          <w:color w:val="8064A2"/>
        </w:rPr>
        <w:t>i.e.</w:t>
      </w:r>
      <w:proofErr w:type="gramEnd"/>
      <w:r>
        <w:rPr>
          <w:rFonts w:cs="Arial"/>
          <w:color w:val="8064A2"/>
        </w:rPr>
        <w:t xml:space="preserve"> separate e-mail, telephone call, separate letter.</w:t>
      </w:r>
    </w:p>
    <w:p w14:paraId="65444A39"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Using TLS 1.1 encryption methods or higher for websites established for the submission of information that includes PII.</w:t>
      </w:r>
    </w:p>
    <w:p w14:paraId="07E0504A"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Using two-factor authentication for logon access control for remote access to systems and databases that contain PII/PHI. (Two-factor authentication is contained in the National Institute of Standards and Technology (NIST) Special Publication 800-63).</w:t>
      </w:r>
    </w:p>
    <w:p w14:paraId="4374E9B8"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 xml:space="preserve">Reporting the loss or suspected loss of PII/PHI immediately upon discovery to (1) the DOE funding office program manager, or, if funded by a DOE laboratory, the DOE laboratory Program Manager and (2) the DOE HSP Program Manager and the NNSA HSP Program Manager. If these individuals are unreachable, immediately notify the DOE-CIRC by phone at 1-866-941-2472, by fax at 702-932-0189, or by e-mail at circ@jc3.doe.gov. For additional information, see: http://energy.gov/cio/office-chief-information-officer/services/incident-management/jc3-incident-reporting. </w:t>
      </w:r>
    </w:p>
    <w:p w14:paraId="77371294"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Classified projects that use PII/PHI must also comply with all requirements for conducting classified research.</w:t>
      </w:r>
    </w:p>
    <w:p w14:paraId="16D0B6B2" w14:textId="0DD484AB" w:rsidR="00811DAD" w:rsidRDefault="00EA5378">
      <w:pPr>
        <w:pStyle w:val="PrimarySectionText-HCG"/>
        <w:rPr>
          <w:rFonts w:cs="Arial"/>
          <w:color w:val="8064A2"/>
        </w:rPr>
      </w:pPr>
      <w:r>
        <w:rPr>
          <w:rFonts w:ascii="Segoe UI Symbol" w:hAnsi="Segoe UI Symbol" w:cs="Segoe UI Symbol"/>
          <w:color w:val="8064A2"/>
        </w:rPr>
        <w:t>☐</w:t>
      </w:r>
      <w:r>
        <w:rPr>
          <w:rFonts w:cs="Arial"/>
          <w:color w:val="8064A2"/>
        </w:rPr>
        <w:t xml:space="preserve"> For classified human subjects research (in whole or in part):</w:t>
      </w:r>
    </w:p>
    <w:p w14:paraId="5FFD991D"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Exemptions (as per 10 CFR §745.104) and expedited review cannot be used. If the research meets a particular exemption or expedited category it may be noted, but full IRB review is required.</w:t>
      </w:r>
    </w:p>
    <w:p w14:paraId="1EE7CE32"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A waiver of informed consent may only be granted by the convened IRB for minimal risk research that qualifies for exemption under 10 CFR §745.104.</w:t>
      </w:r>
    </w:p>
    <w:p w14:paraId="3DDE13C7"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0BA99B4D"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 xml:space="preserve">The informed consent document will state that the project is classified, what that means for the purposes of that project, and what part of the research that applies to. </w:t>
      </w:r>
    </w:p>
    <w:p w14:paraId="04B7A2EE"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The IRB must determine whether the potential human subjects need access to classified information to make a valid informed consent decision.</w:t>
      </w:r>
    </w:p>
    <w:p w14:paraId="13F242A8"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Any IRB member can appeal an approval decision to the DOE IO, Secretary of Energy, Director of the Office of Science and Technology Policy (OSTP) or designee, and then the Director of National Intelligence (ODNI) or designee, in that order. The Director of OSTP (or designee), or the Director of National Intelligence (or designee) will review and approve or disapprove the research, or will convene or designate an IRB that is, to the extent possible, made up of unaffiliated members with the appropriate qualifications and clearance to approve or disapprove the research.</w:t>
      </w:r>
    </w:p>
    <w:p w14:paraId="4FF3D15D"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 xml:space="preserve"> Information on each project that is classified must be submitted annually (or in accordance with the directions and schedules provided by the appropriate HSP program manager) by the responsible HSP program managers. </w:t>
      </w:r>
    </w:p>
    <w:p w14:paraId="57B3CEAD"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 xml:space="preserve">If the IRB believes that the project, in whole or in part, can be thoroughly reviewed in an unclassified manner, a request for a waiver from some or </w:t>
      </w:r>
      <w:proofErr w:type="gramStart"/>
      <w:r>
        <w:rPr>
          <w:rFonts w:cs="Arial"/>
          <w:color w:val="8064A2"/>
        </w:rPr>
        <w:t>all of</w:t>
      </w:r>
      <w:proofErr w:type="gramEnd"/>
      <w:r>
        <w:rPr>
          <w:rFonts w:cs="Arial"/>
          <w:color w:val="8064A2"/>
        </w:rPr>
        <w:t xml:space="preserve"> the requirements of classified HSR can be submitted. The study-specific waiver request must be signed by the IRB </w:t>
      </w:r>
      <w:proofErr w:type="gramStart"/>
      <w:r>
        <w:rPr>
          <w:rFonts w:cs="Arial"/>
          <w:color w:val="8064A2"/>
        </w:rPr>
        <w:t>Chair, and</w:t>
      </w:r>
      <w:proofErr w:type="gramEnd"/>
      <w:r>
        <w:rPr>
          <w:rFonts w:cs="Arial"/>
          <w:color w:val="8064A2"/>
        </w:rPr>
        <w:t xml:space="preserve"> reviewed and approved by the appropriate HSP Program Manager (and if the waiver request relates to an intelligence-related project, also the DOE Office of Intelligence and Counterintelligence (IN)). A list of waiver requests and the actions taken will be provided. </w:t>
      </w:r>
    </w:p>
    <w:p w14:paraId="076DD768" w14:textId="1941D070" w:rsidR="00811DAD" w:rsidRDefault="00EA5378">
      <w:pPr>
        <w:pStyle w:val="Sub-SectionText-HCG"/>
        <w:spacing w:line="276" w:lineRule="auto"/>
        <w:rPr>
          <w:rFonts w:cs="Arial"/>
          <w:color w:val="8064A2"/>
        </w:rPr>
      </w:pPr>
      <w:r>
        <w:rPr>
          <w:rFonts w:cs="Arial"/>
          <w:color w:val="8064A2"/>
        </w:rPr>
        <w:lastRenderedPageBreak/>
        <w:t>•</w:t>
      </w:r>
      <w:r>
        <w:rPr>
          <w:rFonts w:cs="Arial"/>
          <w:color w:val="8064A2"/>
        </w:rPr>
        <w:tab/>
        <w:t>HSR that is classified, in whole or in part, must not be initiated without IRB approval. After IRB approval, the DOE IO reviews and determines whether he/she will approve/disapprove the project or brief the Secretary about the project prior to his/her approval/disapproval.</w:t>
      </w:r>
    </w:p>
    <w:p w14:paraId="1BED5DD1" w14:textId="2FCF1D7F" w:rsidR="00811DAD" w:rsidRDefault="00EA5378">
      <w:pPr>
        <w:pStyle w:val="PrimarySectionText-HCG"/>
        <w:rPr>
          <w:rFonts w:cs="Arial"/>
          <w:color w:val="8064A2"/>
        </w:rPr>
      </w:pPr>
      <w:r>
        <w:rPr>
          <w:rFonts w:ascii="Segoe UI Symbol" w:hAnsi="Segoe UI Symbol" w:cs="Segoe UI Symbol"/>
          <w:color w:val="8064A2"/>
        </w:rPr>
        <w:t>☐</w:t>
      </w:r>
      <w:r>
        <w:rPr>
          <w:rFonts w:cs="Arial"/>
          <w:color w:val="8064A2"/>
        </w:rPr>
        <w:t xml:space="preserve"> For research involving protected classes:</w:t>
      </w:r>
    </w:p>
    <w:p w14:paraId="7C34D4C4" w14:textId="77777777" w:rsidR="00811DAD" w:rsidRDefault="00EA5378">
      <w:pPr>
        <w:pStyle w:val="Sub-SectionText-HCG"/>
        <w:spacing w:line="276" w:lineRule="auto"/>
        <w:rPr>
          <w:rFonts w:cs="Arial"/>
          <w:color w:val="8064A2"/>
        </w:rPr>
      </w:pPr>
      <w:r>
        <w:rPr>
          <w:rFonts w:cs="Arial"/>
          <w:color w:val="8064A2"/>
        </w:rPr>
        <w:t>•</w:t>
      </w:r>
      <w:r>
        <w:rPr>
          <w:rFonts w:cs="Arial"/>
          <w:color w:val="8064A2"/>
        </w:rPr>
        <w:tab/>
        <w:t xml:space="preserve">Prisoners, children, and individuals with impaired decision making [sic] must be conducted in accordance with the appropriate Subpart(s) of 45 CFR §46. </w:t>
      </w:r>
    </w:p>
    <w:p w14:paraId="087702C6" w14:textId="11CF98E7" w:rsidR="00811DAD" w:rsidRDefault="00EA5378">
      <w:pPr>
        <w:pStyle w:val="Sub-SectionText-HCG"/>
        <w:spacing w:line="276" w:lineRule="auto"/>
        <w:rPr>
          <w:rFonts w:cs="Arial"/>
          <w:color w:val="8064A2"/>
        </w:rPr>
      </w:pPr>
      <w:r>
        <w:rPr>
          <w:rFonts w:cs="Arial"/>
          <w:color w:val="8064A2"/>
        </w:rPr>
        <w:t>•</w:t>
      </w:r>
      <w:r>
        <w:rPr>
          <w:rFonts w:cs="Arial"/>
          <w:color w:val="8064A2"/>
        </w:rPr>
        <w:tab/>
        <w:t>Proper protections are in place for DOE/NNSA federal and/or contractor employees who may be subject to coercion or undue influence. DOE and DOE site employees are considered vulnerable subjects when participating in research and additional care must be taken to ensure their participation is truly voluntary (e.g., by ensuring they do not report to members of the research team</w:t>
      </w:r>
      <w:proofErr w:type="gramStart"/>
      <w:r>
        <w:rPr>
          <w:rFonts w:cs="Arial"/>
          <w:color w:val="8064A2"/>
        </w:rPr>
        <w:t>)</w:t>
      </w:r>
      <w:proofErr w:type="gramEnd"/>
      <w:r>
        <w:rPr>
          <w:rFonts w:cs="Arial"/>
          <w:color w:val="8064A2"/>
        </w:rPr>
        <w:t xml:space="preserve"> and that data collected about them is kept confidential.</w:t>
      </w:r>
    </w:p>
    <w:p w14:paraId="46A3E948" w14:textId="44F62BC4" w:rsidR="00811DAD" w:rsidRDefault="00EA5378">
      <w:pPr>
        <w:pStyle w:val="SectionHeading-HCG"/>
        <w:numPr>
          <w:ilvl w:val="0"/>
          <w:numId w:val="11"/>
        </w:numPr>
        <w:spacing w:line="276" w:lineRule="auto"/>
        <w:rPr>
          <w:color w:val="0070C0"/>
          <w:sz w:val="22"/>
          <w:szCs w:val="22"/>
        </w:rPr>
      </w:pPr>
      <w:r>
        <w:rPr>
          <w:color w:val="0070C0"/>
          <w:sz w:val="22"/>
          <w:szCs w:val="22"/>
        </w:rPr>
        <w:t xml:space="preserve">Additional Criterion for Department of Education (ED) Research </w:t>
      </w:r>
      <w:bookmarkStart w:id="0" w:name="_Hlk106469067"/>
      <w:r>
        <w:rPr>
          <w:color w:val="0070C0"/>
          <w:sz w:val="22"/>
          <w:szCs w:val="22"/>
        </w:rPr>
        <w:t>(Check if “Yes” or “NA”. All must be checked)</w:t>
      </w:r>
      <w:bookmarkEnd w:id="0"/>
    </w:p>
    <w:p w14:paraId="444240DD" w14:textId="66C4A43C" w:rsidR="00811DAD" w:rsidRDefault="00EA5378">
      <w:pPr>
        <w:pStyle w:val="PrimarySectionText-HCG"/>
        <w:rPr>
          <w:rFonts w:cs="Arial"/>
          <w:color w:val="0070C0"/>
        </w:rPr>
      </w:pPr>
      <w:r>
        <w:rPr>
          <w:rFonts w:ascii="Segoe UI Symbol" w:hAnsi="Segoe UI Symbol" w:cs="Segoe UI Symbol"/>
          <w:color w:val="0070C0"/>
        </w:rPr>
        <w:t>☐</w:t>
      </w:r>
      <w:r>
        <w:rPr>
          <w:rFonts w:cs="Arial"/>
          <w:color w:val="0070C0"/>
        </w:rPr>
        <w:t xml:space="preserve"> If prior consent </w:t>
      </w:r>
      <w:r>
        <w:rPr>
          <w:rStyle w:val="EndnoteReference"/>
          <w:rFonts w:cs="Arial"/>
          <w:color w:val="0070C0"/>
        </w:rPr>
        <w:endnoteReference w:id="3"/>
      </w:r>
      <w:r>
        <w:rPr>
          <w:rFonts w:cs="Arial"/>
          <w:color w:val="0070C0"/>
        </w:rPr>
        <w:t xml:space="preserve"> or written documentation of consent or parental permission is waived, the research does NOT involve gathering information about any of the following:</w:t>
      </w:r>
    </w:p>
    <w:p w14:paraId="3CBF2E16"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Political affiliations or beliefs of the student or the student’s parent</w:t>
      </w:r>
    </w:p>
    <w:p w14:paraId="0D57C6A1"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Mental or psychological problems of the student or the student’s family</w:t>
      </w:r>
    </w:p>
    <w:p w14:paraId="7B6BD0A6"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Sex behavior or attitudes</w:t>
      </w:r>
    </w:p>
    <w:p w14:paraId="7230590D"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Illegal, anti-social, self-incriminating, or demeaning behavior</w:t>
      </w:r>
    </w:p>
    <w:p w14:paraId="43D54587"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Critical appraisals of other individuals with whom respondents have close family relationships</w:t>
      </w:r>
    </w:p>
    <w:p w14:paraId="67D924FB"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Legally recognized privileged or analogous relationships, such as those of lawyers, physicians, and ministers</w:t>
      </w:r>
    </w:p>
    <w:p w14:paraId="106CA254"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Religious practices, affiliations, or beliefs of the student or student’s parent</w:t>
      </w:r>
    </w:p>
    <w:p w14:paraId="329C2EA2" w14:textId="77777777" w:rsidR="00811DAD" w:rsidRDefault="00EA5378">
      <w:pPr>
        <w:pStyle w:val="Sub-SectionText-HCG"/>
        <w:spacing w:line="276" w:lineRule="auto"/>
        <w:rPr>
          <w:rFonts w:cs="Arial"/>
          <w:color w:val="0070C0"/>
        </w:rPr>
      </w:pPr>
      <w:r>
        <w:rPr>
          <w:rFonts w:cs="Arial"/>
          <w:color w:val="0070C0"/>
        </w:rPr>
        <w:t>•</w:t>
      </w:r>
      <w:r>
        <w:rPr>
          <w:rFonts w:cs="Arial"/>
          <w:color w:val="0070C0"/>
        </w:rPr>
        <w:tab/>
        <w:t>Income (other than that required by law to determine eligibility for participation in a program or for receiving financial assistance under such program)</w:t>
      </w:r>
    </w:p>
    <w:p w14:paraId="1AD8B4B9" w14:textId="23851C02" w:rsidR="00811DAD" w:rsidRDefault="00EA5378">
      <w:pPr>
        <w:pStyle w:val="SectionHeading-HCG"/>
        <w:numPr>
          <w:ilvl w:val="0"/>
          <w:numId w:val="11"/>
        </w:numPr>
        <w:spacing w:line="276" w:lineRule="auto"/>
        <w:rPr>
          <w:color w:val="00B050"/>
          <w:sz w:val="22"/>
          <w:szCs w:val="22"/>
        </w:rPr>
      </w:pPr>
      <w:r>
        <w:rPr>
          <w:color w:val="00B050"/>
          <w:sz w:val="22"/>
          <w:szCs w:val="22"/>
        </w:rPr>
        <w:t>Additional Criteria for Department of Defense (DOD) Research (Check if “Yes” or “NA”. All must be checked)</w:t>
      </w:r>
    </w:p>
    <w:p w14:paraId="5737EC1D" w14:textId="09F83508"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investigator and research staff are aware of the specific DOD requirements and have been educated about these requirements.</w:t>
      </w:r>
    </w:p>
    <w:p w14:paraId="5854AEBE" w14:textId="684CA724"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review has considered (and will document) the scientific merit of the research; within consideration of scientific merit, feasibility, of study completion should be considered. </w:t>
      </w:r>
      <w:r>
        <w:rPr>
          <w:rStyle w:val="EndnoteReference"/>
          <w:rFonts w:cs="Arial"/>
          <w:color w:val="00B050"/>
        </w:rPr>
        <w:endnoteReference w:id="4"/>
      </w:r>
    </w:p>
    <w:p w14:paraId="4BB13F12" w14:textId="2058ECE1"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For research that involves DOD-affiliated personnel, the key investigator must receive approval from the DOD-affiliated personnel’s command or DOD Component Human Research Protection Program (HRPP) to conduct the research. </w:t>
      </w:r>
    </w:p>
    <w:p w14:paraId="089E54C5" w14:textId="139FFDD7"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For research that takes place on a DOD facility, the key investigator must receive approval from the command or DOD Component HRPP or its delegate responsible for the facility. </w:t>
      </w:r>
    </w:p>
    <w:p w14:paraId="105A95C0" w14:textId="56C98AEA"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research does NOT involve Prisoners of war or detainees as subjects. </w:t>
      </w:r>
      <w:r>
        <w:rPr>
          <w:rStyle w:val="EndnoteReference"/>
          <w:rFonts w:cs="Arial"/>
          <w:color w:val="00B050"/>
        </w:rPr>
        <w:endnoteReference w:id="5"/>
      </w:r>
    </w:p>
    <w:p w14:paraId="408A3C67" w14:textId="5704D0F1"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research does not involve the testing of chemical or biological agents, which is prohibited, pursuant to Section 1520a of Title 50, U.S.C, unless exceptions for research for prophylactic, protective, or other peaceful purposes apply, </w:t>
      </w:r>
    </w:p>
    <w:p w14:paraId="6ED089B6" w14:textId="74B0C7AD" w:rsidR="00811DAD" w:rsidRDefault="00EA5378">
      <w:pPr>
        <w:pStyle w:val="PrimarySectionText-HCG"/>
        <w:ind w:left="576"/>
        <w:rPr>
          <w:rFonts w:cs="Arial"/>
          <w:color w:val="00B050"/>
        </w:rPr>
      </w:pPr>
      <w:r>
        <w:rPr>
          <w:rFonts w:ascii="Segoe UI Symbol" w:hAnsi="Segoe UI Symbol" w:cs="Segoe UI Symbol"/>
          <w:color w:val="00B050"/>
        </w:rPr>
        <w:lastRenderedPageBreak/>
        <w:t xml:space="preserve">☐ </w:t>
      </w:r>
      <w:r>
        <w:rPr>
          <w:color w:val="00B050"/>
        </w:rPr>
        <w:t>Explicit written approval from DOHRP was obtained prior to the initiation of excepted testing of chemical or biological agents involving HSR.</w:t>
      </w:r>
    </w:p>
    <w:p w14:paraId="061973C5" w14:textId="7CBDFDE5"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Military personnel will not be paid for research conducted while on duty. </w:t>
      </w:r>
      <w:r>
        <w:rPr>
          <w:rStyle w:val="EndnoteReference"/>
          <w:rFonts w:cs="Arial"/>
          <w:color w:val="00B050"/>
        </w:rPr>
        <w:endnoteReference w:id="6"/>
      </w:r>
    </w:p>
    <w:p w14:paraId="1C6D5250" w14:textId="2F6E96DC"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If the research involves DOD-affiliated personnel as subjects, when applicable, the following is required: (Check if “Yes.” Or “NA”. All must be checked):</w:t>
      </w:r>
    </w:p>
    <w:p w14:paraId="28FB7F09" w14:textId="77777777"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If the research includes risks to their fitness for duty (</w:t>
      </w:r>
      <w:proofErr w:type="gramStart"/>
      <w:r>
        <w:rPr>
          <w:rFonts w:cs="Arial"/>
          <w:color w:val="00B050"/>
        </w:rPr>
        <w:t>e.g.</w:t>
      </w:r>
      <w:proofErr w:type="gramEnd"/>
      <w:r>
        <w:rPr>
          <w:rFonts w:cs="Arial"/>
          <w:color w:val="00B050"/>
        </w:rPr>
        <w:t xml:space="preserve"> health, availability to perform job, data breach), then informed consent form must inform DOD-affiliated personnel about these risks and that they should seek command or Component HRPP guidance before participating.</w:t>
      </w:r>
    </w:p>
    <w:p w14:paraId="53454A0B" w14:textId="33F4EBE6"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 xml:space="preserve">Research involves greater than Minimal Risk: The IRB has appointed an ombudsperson </w:t>
      </w:r>
      <w:r>
        <w:rPr>
          <w:rStyle w:val="EndnoteReference"/>
          <w:rFonts w:cs="Arial"/>
          <w:color w:val="00B050"/>
        </w:rPr>
        <w:endnoteReference w:id="7"/>
      </w:r>
      <w:r>
        <w:rPr>
          <w:rFonts w:cs="Arial"/>
          <w:color w:val="00B050"/>
        </w:rPr>
        <w:t xml:space="preserve"> who does not have a conflict of interest with the research or be a part of the research </w:t>
      </w:r>
      <w:proofErr w:type="gramStart"/>
      <w:r>
        <w:rPr>
          <w:rFonts w:cs="Arial"/>
          <w:color w:val="00B050"/>
        </w:rPr>
        <w:t>team, and</w:t>
      </w:r>
      <w:proofErr w:type="gramEnd"/>
      <w:r>
        <w:rPr>
          <w:rFonts w:cs="Arial"/>
          <w:color w:val="00B050"/>
        </w:rPr>
        <w:t xml:space="preserve"> will be present during the recruitment to explain that participation is voluntary and that the information provided about the research is consistent with the IRB-approved script and materials, including digitally provided materials. The ombudsman should be available to address concerns about participation. </w:t>
      </w:r>
    </w:p>
    <w:p w14:paraId="243676AB" w14:textId="77777777"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If the study involves Large-scale genomic data (LSGD) collected from DoD-affiliated personnel (including the secondary uses or sharing of de-identified data or specimens) then the following is required:</w:t>
      </w:r>
    </w:p>
    <w:p w14:paraId="58733C76" w14:textId="77777777" w:rsidR="00811DAD" w:rsidRDefault="00EA5378">
      <w:pPr>
        <w:pStyle w:val="SecondarySub-SectionText-HCG"/>
        <w:spacing w:line="276" w:lineRule="auto"/>
        <w:rPr>
          <w:rFonts w:cs="Arial"/>
          <w:color w:val="00B050"/>
        </w:rPr>
      </w:pPr>
      <w:r>
        <w:rPr>
          <w:rFonts w:cs="Arial"/>
          <w:color w:val="00B050"/>
        </w:rPr>
        <w:t>•</w:t>
      </w:r>
      <w:r>
        <w:rPr>
          <w:rFonts w:cs="Arial"/>
          <w:color w:val="00B050"/>
        </w:rPr>
        <w:tab/>
        <w:t xml:space="preserve">The research is subject to DOD Component security review and DOHRP approval. </w:t>
      </w:r>
    </w:p>
    <w:p w14:paraId="57E35980" w14:textId="77777777" w:rsidR="00811DAD" w:rsidRDefault="00EA5378">
      <w:pPr>
        <w:pStyle w:val="SecondarySub-SectionText-HCG"/>
        <w:spacing w:line="276" w:lineRule="auto"/>
        <w:rPr>
          <w:rFonts w:cs="Arial"/>
          <w:color w:val="00B050"/>
        </w:rPr>
      </w:pPr>
      <w:r>
        <w:rPr>
          <w:rFonts w:cs="Arial"/>
          <w:color w:val="00B050"/>
        </w:rPr>
        <w:t>•</w:t>
      </w:r>
      <w:r>
        <w:rPr>
          <w:rFonts w:cs="Arial"/>
          <w:color w:val="00B050"/>
        </w:rPr>
        <w:tab/>
        <w:t xml:space="preserve">The research will apply an HHS Certificate of Confidentiality  </w:t>
      </w:r>
    </w:p>
    <w:p w14:paraId="47ED6D26" w14:textId="77777777" w:rsidR="00811DAD" w:rsidRDefault="00EA5378">
      <w:pPr>
        <w:pStyle w:val="SecondarySub-SectionText-HCG"/>
        <w:spacing w:line="276" w:lineRule="auto"/>
        <w:rPr>
          <w:rFonts w:cs="Arial"/>
          <w:color w:val="00B050"/>
        </w:rPr>
      </w:pPr>
      <w:r>
        <w:rPr>
          <w:rFonts w:cs="Arial"/>
          <w:color w:val="00B050"/>
        </w:rPr>
        <w:t>•</w:t>
      </w:r>
      <w:r>
        <w:rPr>
          <w:rFonts w:cs="Arial"/>
          <w:color w:val="00B050"/>
        </w:rPr>
        <w:tab/>
        <w:t xml:space="preserve">Administrative, technical, and physical safeguards are considered, as the disclosure of the data may pose a risk to national security. </w:t>
      </w:r>
    </w:p>
    <w:p w14:paraId="480E581D" w14:textId="7F0F3894"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If the research is subject to Section 980 of Title 10, U.S.C., consent will be obtained unless waived by </w:t>
      </w:r>
      <w:r>
        <w:rPr>
          <w:color w:val="00B050"/>
        </w:rPr>
        <w:t>the DOHRP.</w:t>
      </w:r>
      <w:r>
        <w:rPr>
          <w:rStyle w:val="EndnoteReference"/>
          <w:color w:val="00B050"/>
        </w:rPr>
        <w:endnoteReference w:id="8"/>
      </w:r>
      <w:r>
        <w:rPr>
          <w:color w:val="00B050"/>
        </w:rPr>
        <w:t xml:space="preserve"> The IRB may waive or alter some elements of informed consent for research involving human beings as experimental subjects, so long as it preserves the informed consent of the participant (i.e., the consent indicates that participation in the research is voluntary and the participant/representative is informed of research risks).</w:t>
      </w:r>
    </w:p>
    <w:p w14:paraId="4491ACDD" w14:textId="35839C56" w:rsidR="00811DAD" w:rsidRDefault="00EA5378">
      <w:pPr>
        <w:pStyle w:val="PrimarySectionText-HCG"/>
        <w:rPr>
          <w:rFonts w:cs="Arial"/>
          <w:color w:val="00B050"/>
        </w:rPr>
      </w:pPr>
      <w:r>
        <w:rPr>
          <w:rFonts w:ascii="Segoe UI Symbol" w:hAnsi="Segoe UI Symbol" w:cs="Segoe UI Symbol"/>
          <w:color w:val="00B050"/>
        </w:rPr>
        <w:t xml:space="preserve">☐ </w:t>
      </w:r>
      <w:r>
        <w:rPr>
          <w:color w:val="00B050"/>
        </w:rPr>
        <w:t>The key investigator must receive approval from the DOD-affiliated personnel’s command or DOD Component Human Research Protection Program (HRPP) for research that requires a waiver of informed consent pursuant to Paragraph (b) of Section 980 of Title 10, U.S.C.</w:t>
      </w:r>
    </w:p>
    <w:p w14:paraId="4E9D0695" w14:textId="0594374C"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If consent is obtained from the experimental </w:t>
      </w:r>
      <w:proofErr w:type="gramStart"/>
      <w:r>
        <w:rPr>
          <w:rFonts w:cs="Arial"/>
          <w:color w:val="00B050"/>
        </w:rPr>
        <w:t>subjects</w:t>
      </w:r>
      <w:proofErr w:type="gramEnd"/>
      <w:r>
        <w:rPr>
          <w:rFonts w:cs="Arial"/>
          <w:color w:val="00B050"/>
        </w:rPr>
        <w:t xml:space="preserve"> legal representative (for cognitively impaired subjects), the intention of the research must be to be beneficial to the subject</w:t>
      </w:r>
      <w:r>
        <w:rPr>
          <w:rStyle w:val="EndnoteReference"/>
          <w:rFonts w:cs="Arial"/>
          <w:color w:val="00B050"/>
        </w:rPr>
        <w:endnoteReference w:id="9"/>
      </w:r>
      <w:r>
        <w:rPr>
          <w:rFonts w:cs="Arial"/>
          <w:color w:val="00B050"/>
        </w:rPr>
        <w:t xml:space="preserve"> .</w:t>
      </w:r>
    </w:p>
    <w:p w14:paraId="52253655" w14:textId="3AB39997"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Military and civilian supervisors, officers, and others in the chain of command will not influence the decisions of their subordinates regarding participation in research.</w:t>
      </w:r>
      <w:r>
        <w:rPr>
          <w:rStyle w:val="EndnoteReference"/>
          <w:rFonts w:cs="Arial"/>
          <w:color w:val="00B050"/>
        </w:rPr>
        <w:endnoteReference w:id="10"/>
      </w:r>
    </w:p>
    <w:p w14:paraId="01E4477C" w14:textId="52E01426"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Military and civilian supervisors, officers, and others in the chain of command will not be present at any recruitment sessions or during the consent process for any DoD-affiliated personnel. </w:t>
      </w:r>
    </w:p>
    <w:p w14:paraId="18984490" w14:textId="1EB3590E"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When a subject is a Service member, all Research Component, and/or National Guard members in a federal duty status </w:t>
      </w:r>
      <w:proofErr w:type="gramStart"/>
      <w:r>
        <w:rPr>
          <w:rFonts w:cs="Arial"/>
          <w:color w:val="00B050"/>
        </w:rPr>
        <w:t>are considered to be</w:t>
      </w:r>
      <w:proofErr w:type="gramEnd"/>
      <w:r>
        <w:rPr>
          <w:rFonts w:cs="Arial"/>
          <w:color w:val="00B050"/>
        </w:rPr>
        <w:t xml:space="preserve"> adults. If a Service Member, Research Component, or Guard member in federal duty status, student at a Service Academy, or trainee is under 18 years of age, the recruitment </w:t>
      </w:r>
      <w:proofErr w:type="gramStart"/>
      <w:r>
        <w:rPr>
          <w:rFonts w:cs="Arial"/>
          <w:color w:val="00B050"/>
        </w:rPr>
        <w:t>process</w:t>
      </w:r>
      <w:proofErr w:type="gramEnd"/>
      <w:r>
        <w:rPr>
          <w:rFonts w:cs="Arial"/>
          <w:color w:val="00B050"/>
        </w:rPr>
        <w:t xml:space="preserve"> and the necessity of including such member as a human subject is considered during IRB review. </w:t>
      </w:r>
    </w:p>
    <w:p w14:paraId="048B134E" w14:textId="0E728A6A"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disclosure regarding provisions for research-related injury follows the requirements of the DOD component.</w:t>
      </w:r>
    </w:p>
    <w:p w14:paraId="7F5163F1" w14:textId="13D5E9F1" w:rsidR="00811DAD" w:rsidRDefault="00EA5378">
      <w:pPr>
        <w:pStyle w:val="PrimarySectionText-HCG"/>
        <w:rPr>
          <w:rFonts w:cs="Arial"/>
          <w:color w:val="00B050"/>
        </w:rPr>
      </w:pPr>
      <w:r>
        <w:rPr>
          <w:rFonts w:ascii="Segoe UI Symbol" w:hAnsi="Segoe UI Symbol" w:cs="Segoe UI Symbol"/>
          <w:color w:val="00B050"/>
        </w:rPr>
        <w:lastRenderedPageBreak/>
        <w:t>☐</w:t>
      </w:r>
      <w:r>
        <w:rPr>
          <w:rFonts w:cs="Arial"/>
          <w:color w:val="00B050"/>
        </w:rPr>
        <w:t xml:space="preserve"> When conducting multi-site </w:t>
      </w:r>
      <w:proofErr w:type="gramStart"/>
      <w:r>
        <w:rPr>
          <w:rFonts w:cs="Arial"/>
          <w:color w:val="00B050"/>
        </w:rPr>
        <w:t>research</w:t>
      </w:r>
      <w:proofErr w:type="gramEnd"/>
      <w:r>
        <w:rPr>
          <w:rFonts w:cs="Arial"/>
          <w:color w:val="00B050"/>
        </w:rPr>
        <w:t xml:space="preserve"> a formal agreement is required to specify the roles and responsibilities of each party including a Statement of Work (SOW) and specific assignment of responsibilities.</w:t>
      </w:r>
    </w:p>
    <w:p w14:paraId="32274C73" w14:textId="05FA9050"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Research involving fetal tissue must comply with the US Code Title 42, Chapter 6A, Subchapter III, Part H, 289g. </w:t>
      </w:r>
    </w:p>
    <w:p w14:paraId="79BB7873" w14:textId="77777777" w:rsidR="00811DAD" w:rsidRDefault="00EA5378">
      <w:pPr>
        <w:pStyle w:val="StatementLevel1"/>
        <w:numPr>
          <w:ilvl w:val="0"/>
          <w:numId w:val="16"/>
        </w:numPr>
        <w:rPr>
          <w:rFonts w:ascii="Arial" w:hAnsi="Arial" w:cs="Arial"/>
          <w:color w:val="00B050"/>
          <w:sz w:val="22"/>
          <w:szCs w:val="22"/>
        </w:rPr>
      </w:pPr>
      <w:r>
        <w:rPr>
          <w:rFonts w:ascii="Arial" w:hAnsi="Arial" w:cs="Arial"/>
          <w:color w:val="00B050"/>
          <w:sz w:val="22"/>
          <w:szCs w:val="22"/>
        </w:rPr>
        <w:t>Research or experimentation may not be conducted, in the United States or in any other country, on a nonviable living human fetus ex utero or a living human fetus ex utero for whom viability has not been ascertained unless the research or experimentation:</w:t>
      </w:r>
    </w:p>
    <w:p w14:paraId="2808C479" w14:textId="77777777" w:rsidR="00811DAD" w:rsidRDefault="00EA5378">
      <w:pPr>
        <w:pStyle w:val="StatementLevel1"/>
        <w:numPr>
          <w:ilvl w:val="1"/>
          <w:numId w:val="16"/>
        </w:numPr>
        <w:rPr>
          <w:rFonts w:ascii="Arial" w:hAnsi="Arial" w:cs="Arial"/>
          <w:color w:val="00B050"/>
          <w:sz w:val="22"/>
          <w:szCs w:val="22"/>
        </w:rPr>
      </w:pPr>
      <w:r>
        <w:rPr>
          <w:rFonts w:ascii="Arial" w:hAnsi="Arial" w:cs="Arial"/>
          <w:color w:val="00B050"/>
          <w:sz w:val="22"/>
          <w:szCs w:val="22"/>
        </w:rPr>
        <w:t>May enhance the well-being or meet the health needs of the fetus or enhance the probability of its survival to viability; or</w:t>
      </w:r>
    </w:p>
    <w:p w14:paraId="736610A0" w14:textId="77777777" w:rsidR="00811DAD" w:rsidRDefault="00EA5378">
      <w:pPr>
        <w:pStyle w:val="StatementLevel1"/>
        <w:numPr>
          <w:ilvl w:val="1"/>
          <w:numId w:val="16"/>
        </w:numPr>
        <w:rPr>
          <w:rFonts w:ascii="Arial" w:hAnsi="Arial" w:cs="Arial"/>
          <w:color w:val="00B050"/>
          <w:sz w:val="22"/>
          <w:szCs w:val="22"/>
        </w:rPr>
      </w:pPr>
      <w:r>
        <w:rPr>
          <w:rFonts w:ascii="Arial" w:hAnsi="Arial" w:cs="Arial"/>
          <w:color w:val="00B050"/>
          <w:sz w:val="22"/>
          <w:szCs w:val="22"/>
        </w:rPr>
        <w:t>Will pose no added risk of suffering, injury, or death to the fetus and the purpose of the research or experimentation is the development of important biomedical knowledge which cannot be obtained by other means.</w:t>
      </w:r>
    </w:p>
    <w:p w14:paraId="2D98AC95" w14:textId="77777777" w:rsidR="00811DAD" w:rsidRDefault="00EA5378">
      <w:pPr>
        <w:pStyle w:val="StatementLevel1"/>
        <w:numPr>
          <w:ilvl w:val="0"/>
          <w:numId w:val="16"/>
        </w:numPr>
        <w:rPr>
          <w:rFonts w:ascii="Arial" w:hAnsi="Arial" w:cs="Arial"/>
          <w:color w:val="00B050"/>
          <w:sz w:val="22"/>
          <w:szCs w:val="22"/>
        </w:rPr>
      </w:pPr>
      <w:r>
        <w:rPr>
          <w:rFonts w:ascii="Arial" w:hAnsi="Arial" w:cs="Arial"/>
          <w:color w:val="00B050"/>
          <w:sz w:val="22"/>
          <w:szCs w:val="22"/>
        </w:rPr>
        <w:t>The risk standard must be the same for fetuses which are intended to be aborted and fetuses which are intended to be carried to term.</w:t>
      </w:r>
    </w:p>
    <w:p w14:paraId="1474CC8A" w14:textId="55219DAE" w:rsidR="00811DAD" w:rsidRDefault="00EA5378">
      <w:pPr>
        <w:pStyle w:val="PrimarySectionText-HCG"/>
        <w:rPr>
          <w:rFonts w:cs="Arial"/>
          <w:color w:val="00B050"/>
        </w:rPr>
      </w:pPr>
      <w:r>
        <w:rPr>
          <w:color w:val="00B050"/>
        </w:rPr>
        <w:t>and the key investigator must receive approval from the DOD-affiliated personnel’s command or DOD Component Human Research Protection Program (HRPP) to conduct the research.</w:t>
      </w:r>
      <w:r>
        <w:rPr>
          <w:rStyle w:val="EndnoteReference"/>
          <w:color w:val="00B050"/>
        </w:rPr>
        <w:endnoteReference w:id="11"/>
      </w:r>
    </w:p>
    <w:p w14:paraId="7FEDFCB1" w14:textId="4AAE1409"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If the research involves emergency medicine research, the DOHRP, on behalf of the Secretary of Defense, must approve a waiver of the advance informed consent in accordance with provision 10 USC 980.</w:t>
      </w:r>
    </w:p>
    <w:p w14:paraId="01745786" w14:textId="6DC38A8E"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If the research involves </w:t>
      </w:r>
      <w:r>
        <w:rPr>
          <w:rFonts w:cs="Arial"/>
          <w:color w:val="00B050"/>
          <w:u w:val="double"/>
        </w:rPr>
        <w:t>Human Subjects</w:t>
      </w:r>
      <w:r>
        <w:rPr>
          <w:rFonts w:cs="Arial"/>
          <w:color w:val="00B050"/>
        </w:rPr>
        <w:t xml:space="preserve"> who are not U.S. citizens or personnel of the DOD, and is conducted outside the United States, its territories, and its possessions: </w:t>
      </w:r>
      <w:r>
        <w:rPr>
          <w:rFonts w:cs="Arial"/>
          <w:b/>
          <w:bCs/>
          <w:color w:val="00B050"/>
        </w:rPr>
        <w:t>(Check if “Yes” or “NA”. All must be checked.)</w:t>
      </w:r>
    </w:p>
    <w:p w14:paraId="674E6FD1" w14:textId="77777777"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Applicable national laws and requirements of the foreign country will be followed.</w:t>
      </w:r>
    </w:p>
    <w:p w14:paraId="47249159" w14:textId="77777777"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 xml:space="preserve">When a DoD-affiliated person who is also a citizen of the host nation is a research subject, where differences in applicable standards exist between the United States and the host nation, the standard that is most protective of human subjects will be applied. </w:t>
      </w:r>
    </w:p>
    <w:p w14:paraId="6C979160" w14:textId="3DCFAE00" w:rsidR="00811DAD" w:rsidRDefault="00EA5378">
      <w:pPr>
        <w:pStyle w:val="Sub-SectionText-HCG"/>
        <w:spacing w:line="276" w:lineRule="auto"/>
        <w:rPr>
          <w:rFonts w:cs="Arial"/>
          <w:color w:val="00B050"/>
        </w:rPr>
      </w:pPr>
      <w:r>
        <w:rPr>
          <w:rFonts w:ascii="Segoe UI Symbol" w:hAnsi="Segoe UI Symbol" w:cs="Segoe UI Symbol"/>
          <w:color w:val="00B050"/>
        </w:rPr>
        <w:t>☐</w:t>
      </w:r>
      <w:r>
        <w:rPr>
          <w:rFonts w:cs="Arial"/>
          <w:color w:val="00B050"/>
        </w:rPr>
        <w:tab/>
        <w:t xml:space="preserve">Take into consideration the cultural sensitivities in the setting where the research will take place </w:t>
      </w:r>
      <w:r>
        <w:rPr>
          <w:rStyle w:val="EndnoteReference"/>
          <w:rFonts w:cs="Arial"/>
          <w:color w:val="00B050"/>
        </w:rPr>
        <w:endnoteReference w:id="12"/>
      </w:r>
      <w:r>
        <w:rPr>
          <w:rFonts w:cs="Arial"/>
          <w:color w:val="00B050"/>
        </w:rPr>
        <w:t>.</w:t>
      </w:r>
    </w:p>
    <w:p w14:paraId="635301C0" w14:textId="2B8AAC18" w:rsidR="00811DAD" w:rsidRDefault="00EA5378">
      <w:pPr>
        <w:pStyle w:val="Sub-SectionText-HCG"/>
        <w:spacing w:line="276" w:lineRule="auto"/>
        <w:ind w:left="288"/>
        <w:rPr>
          <w:rFonts w:cs="Arial"/>
          <w:color w:val="00B050"/>
        </w:rPr>
      </w:pPr>
      <w:r>
        <w:rPr>
          <w:rFonts w:ascii="Segoe UI Symbol" w:hAnsi="Segoe UI Symbol" w:cs="Segoe UI Symbol"/>
          <w:color w:val="00B050"/>
        </w:rPr>
        <w:t xml:space="preserve">☐ </w:t>
      </w:r>
      <w:r>
        <w:rPr>
          <w:color w:val="00B050"/>
        </w:rPr>
        <w:t>For research that is conducted in a foreign country, unless it is conducted by a DOD overseas institution, or involves subjects who are DOD-affiliated personnel that are U.S. citizens, the key investigator must receive approval from the DOD-affiliated personnel’s command or DOD Component Human Research Protection Program (HRPP) to conduct the research.</w:t>
      </w:r>
    </w:p>
    <w:p w14:paraId="0DB100F2" w14:textId="3A144443"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When Broad Consent is used, DOHRP notification is required.</w:t>
      </w:r>
    </w:p>
    <w:p w14:paraId="368B9C13" w14:textId="626C8783" w:rsidR="00811DAD" w:rsidRDefault="00EA5378">
      <w:pPr>
        <w:pStyle w:val="PrimarySectionText-HCG"/>
        <w:rPr>
          <w:rFonts w:cs="Arial"/>
          <w:color w:val="00B050"/>
        </w:rPr>
      </w:pPr>
      <w:r>
        <w:rPr>
          <w:rFonts w:ascii="Segoe UI Symbol" w:hAnsi="Segoe UI Symbol" w:cs="Segoe UI Symbol"/>
          <w:color w:val="00B050"/>
        </w:rPr>
        <w:t xml:space="preserve">☐ </w:t>
      </w:r>
      <w:r>
        <w:rPr>
          <w:color w:val="00B050"/>
        </w:rPr>
        <w:t>Refer to HRP-833 - WORKSHEET - Considerations for Serving as the sIRB for considerations when serving as the sIRB for a DOD institution.</w:t>
      </w:r>
    </w:p>
    <w:p w14:paraId="0DA6C8B8" w14:textId="13523A79" w:rsidR="00811DAD" w:rsidRDefault="00EA5378">
      <w:pPr>
        <w:pStyle w:val="SectionHeading-HCG"/>
        <w:numPr>
          <w:ilvl w:val="0"/>
          <w:numId w:val="11"/>
        </w:numPr>
        <w:spacing w:line="276" w:lineRule="auto"/>
        <w:rPr>
          <w:color w:val="00B050"/>
          <w:sz w:val="22"/>
          <w:szCs w:val="22"/>
        </w:rPr>
      </w:pPr>
      <w:r>
        <w:rPr>
          <w:color w:val="00B050"/>
          <w:sz w:val="22"/>
          <w:szCs w:val="22"/>
        </w:rPr>
        <w:t xml:space="preserve">Additional Criteria for Department of Defense (DOD) Research Involving Classified Information </w:t>
      </w:r>
      <w:r>
        <w:rPr>
          <w:rStyle w:val="EndnoteReference"/>
          <w:color w:val="00B050"/>
          <w:sz w:val="22"/>
          <w:szCs w:val="22"/>
        </w:rPr>
        <w:endnoteReference w:id="13"/>
      </w:r>
      <w:r>
        <w:rPr>
          <w:color w:val="00B050"/>
          <w:sz w:val="22"/>
          <w:szCs w:val="22"/>
        </w:rPr>
        <w:t xml:space="preserve"> (Check if “Yes” or “NA”. All must be checked)</w:t>
      </w:r>
    </w:p>
    <w:p w14:paraId="0315E459" w14:textId="24553A2C"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The convened IRB approved the research. </w:t>
      </w:r>
    </w:p>
    <w:p w14:paraId="74A56912" w14:textId="06AD9F6C" w:rsidR="00811DAD" w:rsidRDefault="00EA5378">
      <w:pPr>
        <w:pStyle w:val="PrimarySectionText-HCG"/>
        <w:rPr>
          <w:rFonts w:cs="Arial"/>
          <w:color w:val="00B050"/>
        </w:rPr>
      </w:pPr>
      <w:r>
        <w:rPr>
          <w:rFonts w:ascii="Segoe UI Symbol" w:hAnsi="Segoe UI Symbol" w:cs="Segoe UI Symbol"/>
          <w:color w:val="00B050"/>
        </w:rPr>
        <w:t>☐ Waivers of consent are prohibited.</w:t>
      </w:r>
    </w:p>
    <w:p w14:paraId="0098359B" w14:textId="5453ACE9"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Approval from the DOD-affiliated personnel’s command or DOD Component Human Research Protection Program (HRPP) and DOHRP approval will be obtained.</w:t>
      </w:r>
      <w:r>
        <w:rPr>
          <w:rStyle w:val="EndnoteReference"/>
          <w:rFonts w:cs="Arial"/>
          <w:color w:val="00B050"/>
        </w:rPr>
        <w:endnoteReference w:id="14"/>
      </w:r>
      <w:r>
        <w:rPr>
          <w:rFonts w:cs="Arial"/>
          <w:color w:val="00B050"/>
        </w:rPr>
        <w:t xml:space="preserve"> </w:t>
      </w:r>
    </w:p>
    <w:p w14:paraId="2BF1FEC0" w14:textId="6F175151" w:rsidR="00811DAD" w:rsidRDefault="00EA5378">
      <w:pPr>
        <w:pStyle w:val="PrimarySectionText-HCG"/>
        <w:rPr>
          <w:rFonts w:cs="Arial"/>
          <w:color w:val="00B050"/>
        </w:rPr>
      </w:pPr>
      <w:r>
        <w:rPr>
          <w:rFonts w:ascii="Segoe UI Symbol" w:hAnsi="Segoe UI Symbol" w:cs="Segoe UI Symbol"/>
          <w:color w:val="00B050"/>
        </w:rPr>
        <w:t>☐</w:t>
      </w:r>
      <w:r>
        <w:rPr>
          <w:rFonts w:cs="Arial"/>
          <w:color w:val="00B050"/>
        </w:rPr>
        <w:t xml:space="preserve"> No DoD agency within the Intelligence Community may sponsor, contract for, or conduct non-exempt HSR except in accordance with Paragraph 2.10 of Executive Order 12333 and DoD 5240.01.</w:t>
      </w:r>
    </w:p>
    <w:p w14:paraId="64299C93" w14:textId="7D5F04E4" w:rsidR="00811DAD" w:rsidRDefault="00811DAD">
      <w:pPr>
        <w:pStyle w:val="Sub-SectionText-HCG"/>
        <w:rPr>
          <w:color w:val="8064A2"/>
        </w:rPr>
      </w:pPr>
    </w:p>
    <w:sectPr w:rsidR="00811DA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D758" w14:textId="77777777" w:rsidR="006177D8" w:rsidRDefault="006177D8" w:rsidP="00855EE6">
      <w:pPr>
        <w:spacing w:after="0" w:line="240" w:lineRule="auto"/>
      </w:pPr>
      <w:r>
        <w:separator/>
      </w:r>
    </w:p>
  </w:endnote>
  <w:endnote w:type="continuationSeparator" w:id="0">
    <w:p w14:paraId="0D1B3684" w14:textId="77777777" w:rsidR="006177D8" w:rsidRDefault="006177D8" w:rsidP="00855EE6">
      <w:pPr>
        <w:spacing w:after="0" w:line="240" w:lineRule="auto"/>
      </w:pPr>
      <w:r>
        <w:continuationSeparator/>
      </w:r>
    </w:p>
  </w:endnote>
  <w:endnote w:type="continuationNotice" w:id="1">
    <w:p w14:paraId="716D7964" w14:textId="77777777" w:rsidR="006177D8" w:rsidRDefault="006177D8">
      <w:pPr>
        <w:spacing w:after="0" w:line="240" w:lineRule="auto"/>
      </w:pPr>
    </w:p>
  </w:endnote>
  <w:endnote w:id="2">
    <w:p w14:paraId="31B3F318" w14:textId="3D54E5A4" w:rsidR="00811DAD" w:rsidRDefault="00EA537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This document satisfies AAHRPP elements I.1.A, I.1.D, I.1.F, I-2, I-3, I-9, II.2.D, II.2.F-II.2.F.3, II.2.I, II.3.B, II.3.C-II.3.C.1, II.3.E, II.3.F, II.3.G, II.4.A, II.4.B, II.4.C, III.1.C, III.1.E, III.1.F, III.2.C, III.2.D</w:t>
      </w:r>
    </w:p>
  </w:endnote>
  <w:endnote w:id="3">
    <w:p w14:paraId="20DD8CFB" w14:textId="7CFAA24F" w:rsidR="00811DAD" w:rsidRDefault="00EA5378">
      <w:pPr>
        <w:pStyle w:val="EndnoteText"/>
        <w:rPr>
          <w:rFonts w:ascii="Arial" w:hAnsi="Arial" w:cs="Arial"/>
          <w:color w:val="0070C0"/>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70C0"/>
          <w:sz w:val="18"/>
          <w:szCs w:val="18"/>
        </w:rPr>
        <w:t xml:space="preserve">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survey, analysis, or evaluation funded by the Department of Education. </w:t>
      </w:r>
    </w:p>
  </w:endnote>
  <w:endnote w:id="4">
    <w:p w14:paraId="5FB50317" w14:textId="3631B9D2" w:rsidR="00811DAD" w:rsidRDefault="00EA5378">
      <w:pPr>
        <w:pStyle w:val="EndnoteText"/>
        <w:rPr>
          <w:rFonts w:ascii="Arial" w:hAnsi="Arial" w:cs="Arial"/>
          <w:color w:val="00B050"/>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The IRB may rely on outside experts to provide an evaluation of the scientific merit.</w:t>
      </w:r>
    </w:p>
  </w:endnote>
  <w:endnote w:id="5">
    <w:p w14:paraId="3990A2B0" w14:textId="2CB2705A" w:rsidR="00811DAD" w:rsidRDefault="00EA5378">
      <w:pPr>
        <w:pStyle w:val="EndnoteText"/>
        <w:rPr>
          <w:rFonts w:ascii="Arial" w:hAnsi="Arial" w:cs="Arial"/>
          <w:color w:val="00B050"/>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endnote>
  <w:endnote w:id="6">
    <w:p w14:paraId="1FC230BB" w14:textId="30F0CF97" w:rsidR="00811DAD" w:rsidRDefault="00EA537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endnote>
  <w:endnote w:id="7">
    <w:p w14:paraId="560AA0F5" w14:textId="548CF5F9" w:rsidR="00811DAD" w:rsidRDefault="00EA5378">
      <w:pPr>
        <w:pStyle w:val="EndnoteText"/>
        <w:rPr>
          <w:rFonts w:ascii="Arial" w:hAnsi="Arial" w:cs="Arial"/>
          <w:color w:val="00B050"/>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A person who acts as an impartial and objective advocate for human subjects participating in research</w:t>
      </w:r>
      <w:r>
        <w:rPr>
          <w:rFonts w:ascii="Arial" w:hAnsi="Arial" w:cs="Arial"/>
          <w:sz w:val="18"/>
          <w:szCs w:val="18"/>
        </w:rPr>
        <w:t>.</w:t>
      </w:r>
    </w:p>
  </w:endnote>
  <w:endnote w:id="8">
    <w:p w14:paraId="64409FAF" w14:textId="77777777" w:rsidR="00811DAD" w:rsidRDefault="00EA5378">
      <w:pPr>
        <w:pStyle w:val="EndnoteText"/>
        <w:rPr>
          <w:color w:val="00B050"/>
        </w:rPr>
      </w:pPr>
      <w:r>
        <w:rPr>
          <w:rStyle w:val="EndnoteReference"/>
          <w:color w:val="00B050"/>
        </w:rPr>
        <w:endnoteRef/>
      </w:r>
      <w:r>
        <w:rPr>
          <w:color w:val="00B050"/>
        </w:rPr>
        <w:t xml:space="preserve"> </w:t>
      </w:r>
      <w:r>
        <w:rPr>
          <w:rFonts w:ascii="Arial" w:hAnsi="Arial" w:cs="Arial"/>
          <w:color w:val="00B050"/>
          <w:sz w:val="18"/>
          <w:szCs w:val="18"/>
        </w:rPr>
        <w:t>Section 980 of Title 10, U.S.C. applies to research financed by DOD appropriated funds. The requirement for consent may be waived by the DOHRP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endnote>
  <w:endnote w:id="9">
    <w:p w14:paraId="221A04C0" w14:textId="03E301F1" w:rsidR="00811DAD" w:rsidRDefault="00EA537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Section 980 of Title 10, U.S.C.</w:t>
      </w:r>
    </w:p>
  </w:endnote>
  <w:endnote w:id="10">
    <w:p w14:paraId="17180150" w14:textId="30CF699B" w:rsidR="00811DAD" w:rsidRDefault="00EA5378">
      <w:pPr>
        <w:pStyle w:val="EndnoteText"/>
        <w:rPr>
          <w:rFonts w:ascii="Arial" w:hAnsi="Arial" w:cs="Arial"/>
          <w:color w:val="00B050"/>
          <w:sz w:val="18"/>
          <w:szCs w:val="18"/>
        </w:rPr>
      </w:pPr>
      <w:r>
        <w:rPr>
          <w:rStyle w:val="EndnoteReference"/>
          <w:rFonts w:ascii="Arial" w:hAnsi="Arial" w:cs="Arial"/>
          <w:sz w:val="18"/>
          <w:szCs w:val="18"/>
        </w:rPr>
        <w:endnoteRef/>
      </w:r>
      <w:r>
        <w:rPr>
          <w:rFonts w:ascii="Arial" w:hAnsi="Arial" w:cs="Arial"/>
          <w:sz w:val="18"/>
          <w:szCs w:val="18"/>
        </w:rPr>
        <w:t xml:space="preserve"> </w:t>
      </w:r>
      <w:r>
        <w:rPr>
          <w:rStyle w:val="EndnoteReference"/>
          <w:rFonts w:ascii="Arial" w:hAnsi="Arial" w:cs="Arial"/>
          <w:color w:val="00B050"/>
          <w:sz w:val="18"/>
          <w:szCs w:val="18"/>
        </w:rPr>
        <w:endnoteRef/>
      </w:r>
      <w:r>
        <w:rPr>
          <w:rFonts w:ascii="Arial" w:hAnsi="Arial" w:cs="Arial"/>
          <w:color w:val="00B050"/>
          <w:sz w:val="18"/>
          <w:szCs w:val="18"/>
        </w:rPr>
        <w:t xml:space="preserve"> If applicable, excluded superiors or those in the chain of command may participate in separate human subjects research recruitment sessions.</w:t>
      </w:r>
    </w:p>
  </w:endnote>
  <w:endnote w:id="11">
    <w:p w14:paraId="05AAF5FB" w14:textId="77777777" w:rsidR="00811DAD" w:rsidRDefault="00EA5378">
      <w:pPr>
        <w:pStyle w:val="EndnoteText"/>
        <w:rPr>
          <w:color w:val="00B050"/>
        </w:rPr>
      </w:pPr>
      <w:r>
        <w:rPr>
          <w:rStyle w:val="EndnoteReference"/>
          <w:color w:val="00B050"/>
        </w:rPr>
        <w:endnoteRef/>
      </w:r>
      <w:r>
        <w:rPr>
          <w:color w:val="00B050"/>
        </w:rPr>
        <w:t xml:space="preserve"> </w:t>
      </w:r>
      <w:r>
        <w:rPr>
          <w:rFonts w:ascii="Arial" w:hAnsi="Arial" w:cs="Arial"/>
          <w:color w:val="00B050"/>
          <w:sz w:val="18"/>
          <w:szCs w:val="18"/>
        </w:rPr>
        <w:t xml:space="preserve">See: </w:t>
      </w:r>
      <w:hyperlink r:id="rId1" w:history="1">
        <w:r>
          <w:rPr>
            <w:rStyle w:val="Hyperlink"/>
            <w:rFonts w:ascii="Arial" w:hAnsi="Arial" w:cs="Arial"/>
            <w:color w:val="00B050"/>
            <w:sz w:val="18"/>
            <w:szCs w:val="18"/>
          </w:rPr>
          <w:t>http://codes.lp.findlaw.com/uscode/42/6A/III/H/289g</w:t>
        </w:r>
      </w:hyperlink>
      <w:r>
        <w:rPr>
          <w:rFonts w:ascii="Arial" w:hAnsi="Arial" w:cs="Arial"/>
          <w:color w:val="00B050"/>
          <w:sz w:val="18"/>
          <w:szCs w:val="18"/>
        </w:rPr>
        <w:t xml:space="preserve"> (This is the enabling statute for 45 CFR 46.205. Compliance with Subpart B complies with this statute.) See also: </w:t>
      </w:r>
      <w:hyperlink r:id="rId2" w:history="1">
        <w:r>
          <w:rPr>
            <w:rStyle w:val="Hyperlink"/>
            <w:rFonts w:ascii="Arial" w:hAnsi="Arial" w:cs="Arial"/>
            <w:color w:val="00B050"/>
            <w:sz w:val="18"/>
            <w:szCs w:val="18"/>
          </w:rPr>
          <w:t>http://codes.lp.findlaw.com/uscode/42/6A/III/H/289g-1</w:t>
        </w:r>
      </w:hyperlink>
      <w:r>
        <w:rPr>
          <w:rFonts w:ascii="Arial" w:hAnsi="Arial" w:cs="Arial"/>
          <w:color w:val="00B050"/>
          <w:sz w:val="18"/>
          <w:szCs w:val="18"/>
        </w:rPr>
        <w:t xml:space="preserve">, and </w:t>
      </w:r>
      <w:hyperlink r:id="rId3" w:history="1">
        <w:r>
          <w:rPr>
            <w:rStyle w:val="Hyperlink"/>
            <w:rFonts w:ascii="Arial" w:hAnsi="Arial" w:cs="Arial"/>
            <w:color w:val="00B050"/>
            <w:sz w:val="18"/>
            <w:szCs w:val="18"/>
          </w:rPr>
          <w:t>http://codes.lp.findlaw.com/uscode/42/6A/III/H/289g-2</w:t>
        </w:r>
      </w:hyperlink>
    </w:p>
  </w:endnote>
  <w:endnote w:id="12">
    <w:p w14:paraId="5A965982" w14:textId="61D4167F" w:rsidR="00811DAD" w:rsidRDefault="00EA5378">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SECNAVINST 3900.39E 29 MAY 2018, Section 3.d.</w:t>
      </w:r>
    </w:p>
  </w:endnote>
  <w:endnote w:id="13">
    <w:p w14:paraId="72DC9E6B" w14:textId="77777777" w:rsidR="00811DAD" w:rsidRDefault="00EA5378">
      <w:pPr>
        <w:pStyle w:val="EndnoteText"/>
        <w:rPr>
          <w:rFonts w:ascii="Arial" w:hAnsi="Arial" w:cs="Arial"/>
          <w:color w:val="00B050"/>
          <w:sz w:val="18"/>
          <w:szCs w:val="18"/>
        </w:rPr>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DOD-supported research is considered classified when:</w:t>
      </w:r>
    </w:p>
    <w:p w14:paraId="14B67525" w14:textId="77777777" w:rsidR="00811DAD" w:rsidRDefault="00EA5378">
      <w:pPr>
        <w:pStyle w:val="EndnoteText"/>
        <w:numPr>
          <w:ilvl w:val="0"/>
          <w:numId w:val="9"/>
        </w:numPr>
        <w:rPr>
          <w:rFonts w:ascii="Arial" w:hAnsi="Arial" w:cs="Arial"/>
          <w:color w:val="00B050"/>
          <w:sz w:val="18"/>
          <w:szCs w:val="18"/>
        </w:rPr>
      </w:pPr>
      <w:r>
        <w:rPr>
          <w:rFonts w:ascii="Arial" w:hAnsi="Arial" w:cs="Arial"/>
          <w:color w:val="00B050"/>
          <w:sz w:val="18"/>
          <w:szCs w:val="18"/>
        </w:rPr>
        <w:t xml:space="preserve">Classified information is required for IRB review and oversight of the research. </w:t>
      </w:r>
    </w:p>
    <w:p w14:paraId="36B8D31A" w14:textId="77777777" w:rsidR="00811DAD" w:rsidRDefault="00EA5378">
      <w:pPr>
        <w:pStyle w:val="EndnoteText"/>
        <w:numPr>
          <w:ilvl w:val="0"/>
          <w:numId w:val="9"/>
        </w:numPr>
        <w:rPr>
          <w:rFonts w:ascii="Arial" w:hAnsi="Arial" w:cs="Arial"/>
          <w:color w:val="00B050"/>
          <w:sz w:val="18"/>
          <w:szCs w:val="18"/>
        </w:rPr>
      </w:pPr>
      <w:r>
        <w:rPr>
          <w:rFonts w:ascii="Arial" w:hAnsi="Arial" w:cs="Arial"/>
          <w:color w:val="00B050"/>
          <w:sz w:val="18"/>
          <w:szCs w:val="18"/>
        </w:rPr>
        <w:t xml:space="preserve">Classified information must be provided to human subjects, or their guardians, during the HSR recruitment or informed consent process in order to achieve fully effective legal consent. </w:t>
      </w:r>
    </w:p>
    <w:p w14:paraId="6B874AEF" w14:textId="77777777" w:rsidR="00811DAD" w:rsidRDefault="00EA5378">
      <w:pPr>
        <w:pStyle w:val="EndnoteText"/>
        <w:numPr>
          <w:ilvl w:val="0"/>
          <w:numId w:val="9"/>
        </w:numPr>
        <w:rPr>
          <w:rFonts w:ascii="Arial" w:hAnsi="Arial" w:cs="Arial"/>
          <w:color w:val="00B050"/>
          <w:sz w:val="18"/>
          <w:szCs w:val="18"/>
        </w:rPr>
      </w:pPr>
      <w:r>
        <w:rPr>
          <w:rFonts w:ascii="Arial" w:hAnsi="Arial" w:cs="Arial"/>
          <w:color w:val="00B050"/>
          <w:sz w:val="18"/>
          <w:szCs w:val="18"/>
        </w:rPr>
        <w:t xml:space="preserve">Classified information is provided to, or by, research subjects. </w:t>
      </w:r>
    </w:p>
    <w:p w14:paraId="40529F65" w14:textId="30FF9C0E" w:rsidR="00811DAD" w:rsidRDefault="00EA5378">
      <w:pPr>
        <w:pStyle w:val="EndnoteText"/>
        <w:rPr>
          <w:rFonts w:ascii="Arial" w:hAnsi="Arial" w:cs="Arial"/>
          <w:color w:val="00B050"/>
          <w:sz w:val="18"/>
          <w:szCs w:val="18"/>
        </w:rPr>
      </w:pPr>
      <w:r>
        <w:rPr>
          <w:rFonts w:ascii="Arial" w:hAnsi="Arial" w:cs="Arial"/>
          <w:color w:val="00B050"/>
          <w:sz w:val="18"/>
          <w:szCs w:val="18"/>
        </w:rPr>
        <w:t xml:space="preserve">  DOD-conducted or -supported research is not considered classified when: </w:t>
      </w:r>
    </w:p>
    <w:p w14:paraId="3CB9C72C" w14:textId="77777777" w:rsidR="00811DAD" w:rsidRDefault="00EA5378">
      <w:pPr>
        <w:pStyle w:val="ListParagraph"/>
        <w:widowControl w:val="0"/>
        <w:numPr>
          <w:ilvl w:val="0"/>
          <w:numId w:val="9"/>
        </w:numPr>
        <w:autoSpaceDE w:val="0"/>
        <w:autoSpaceDN w:val="0"/>
        <w:spacing w:after="0" w:line="240" w:lineRule="auto"/>
        <w:contextualSpacing w:val="0"/>
        <w:rPr>
          <w:rFonts w:ascii="Arial" w:hAnsi="Arial" w:cs="Arial"/>
          <w:color w:val="00B050"/>
          <w:sz w:val="18"/>
          <w:szCs w:val="18"/>
        </w:rPr>
      </w:pPr>
      <w:r>
        <w:rPr>
          <w:rFonts w:ascii="Arial" w:hAnsi="Arial" w:cs="Arial"/>
          <w:color w:val="00B050"/>
          <w:sz w:val="18"/>
          <w:szCs w:val="18"/>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E272F1F" w14:textId="77777777" w:rsidR="00811DAD" w:rsidRDefault="00EA5378">
      <w:pPr>
        <w:pStyle w:val="EndnoteText"/>
        <w:numPr>
          <w:ilvl w:val="0"/>
          <w:numId w:val="9"/>
        </w:numPr>
        <w:rPr>
          <w:rFonts w:ascii="Arial" w:hAnsi="Arial" w:cs="Arial"/>
          <w:color w:val="00B050"/>
          <w:sz w:val="18"/>
          <w:szCs w:val="18"/>
        </w:rPr>
      </w:pPr>
      <w:r>
        <w:rPr>
          <w:rFonts w:ascii="Arial" w:hAnsi="Arial" w:cs="Arial"/>
          <w:color w:val="00B050"/>
          <w:sz w:val="18"/>
          <w:szCs w:val="18"/>
        </w:rPr>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22A57810" w14:textId="0F1C5CF7" w:rsidR="00811DAD" w:rsidRDefault="00EA5378">
      <w:pPr>
        <w:pStyle w:val="EndnoteText"/>
        <w:numPr>
          <w:ilvl w:val="0"/>
          <w:numId w:val="9"/>
        </w:numPr>
        <w:rPr>
          <w:rFonts w:ascii="Arial" w:hAnsi="Arial" w:cs="Arial"/>
          <w:color w:val="00B050"/>
          <w:sz w:val="18"/>
          <w:szCs w:val="18"/>
        </w:rPr>
      </w:pPr>
      <w:r>
        <w:rPr>
          <w:rFonts w:ascii="Arial" w:hAnsi="Arial" w:cs="Arial"/>
          <w:color w:val="00B050"/>
          <w:sz w:val="18"/>
          <w:szCs w:val="18"/>
        </w:rPr>
        <w:t>If the research constitutes an authorized operation activity, then it is not HSR.</w:t>
      </w:r>
    </w:p>
  </w:endnote>
  <w:endnote w:id="14">
    <w:p w14:paraId="1BC2887D" w14:textId="5702A0C6" w:rsidR="00811DAD" w:rsidRDefault="00EA5378">
      <w:pPr>
        <w:pStyle w:val="EndnoteText"/>
      </w:pPr>
      <w:r>
        <w:rPr>
          <w:rStyle w:val="EndnoteReference"/>
          <w:rFonts w:ascii="Arial" w:hAnsi="Arial" w:cs="Arial"/>
          <w:sz w:val="18"/>
          <w:szCs w:val="18"/>
        </w:rPr>
        <w:endnoteRef/>
      </w:r>
      <w:r>
        <w:rPr>
          <w:rFonts w:ascii="Arial" w:hAnsi="Arial" w:cs="Arial"/>
          <w:sz w:val="18"/>
          <w:szCs w:val="18"/>
        </w:rPr>
        <w:t xml:space="preserve"> </w:t>
      </w:r>
      <w:r>
        <w:rPr>
          <w:rFonts w:ascii="Arial" w:hAnsi="Arial" w:cs="Arial"/>
          <w:color w:val="00B050"/>
          <w:sz w:val="18"/>
          <w:szCs w:val="18"/>
        </w:rPr>
        <w:t>The DOHRP is the final approval authority for all DoD-conducted or DoD-supported classified HSR. The SDO prospectively conducting or supporting the HSR must submit a package to the DOHRP for approval to conduct the classified HSR.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C068" w14:textId="77777777" w:rsidR="0015555E" w:rsidRDefault="00155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B57" w14:textId="61C2157F" w:rsidR="00811DAD" w:rsidRDefault="00EA537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1D976BAF" w:rsidR="00811DAD" w:rsidRDefault="00811DA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8C78" w14:textId="77777777" w:rsidR="00811DAD" w:rsidRDefault="00EA537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2C9C14B" w14:textId="72641006" w:rsidR="00811DAD" w:rsidRDefault="00811D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987C" w14:textId="77777777" w:rsidR="006177D8" w:rsidRDefault="006177D8" w:rsidP="00855EE6">
      <w:pPr>
        <w:spacing w:after="0" w:line="240" w:lineRule="auto"/>
      </w:pPr>
      <w:r>
        <w:separator/>
      </w:r>
    </w:p>
  </w:footnote>
  <w:footnote w:type="continuationSeparator" w:id="0">
    <w:p w14:paraId="50555F39" w14:textId="77777777" w:rsidR="006177D8" w:rsidRDefault="006177D8" w:rsidP="00855EE6">
      <w:pPr>
        <w:spacing w:after="0" w:line="240" w:lineRule="auto"/>
      </w:pPr>
      <w:r>
        <w:continuationSeparator/>
      </w:r>
    </w:p>
  </w:footnote>
  <w:footnote w:type="continuationNotice" w:id="1">
    <w:p w14:paraId="195FBDBE" w14:textId="77777777" w:rsidR="006177D8" w:rsidRDefault="006177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9C50" w14:textId="77777777" w:rsidR="0015555E" w:rsidRDefault="00155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3389E1C7" w:rsidR="00811DAD" w:rsidRDefault="00811D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4EB6" w14:textId="74C66884" w:rsidR="00811DAD" w:rsidRDefault="00FD33BA">
    <w:pPr>
      <w:pStyle w:val="Header"/>
      <w:jc w:val="center"/>
    </w:pPr>
    <w:r>
      <w:rPr>
        <w:noProof/>
      </w:rPr>
      <w:drawing>
        <wp:inline distT="0" distB="0" distL="0" distR="0" wp14:anchorId="7AA48A4F" wp14:editId="155AEA5E">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660E"/>
    <w:multiLevelType w:val="hybridMultilevel"/>
    <w:tmpl w:val="03A8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E58EB"/>
    <w:multiLevelType w:val="hybridMultilevel"/>
    <w:tmpl w:val="51CEAF00"/>
    <w:lvl w:ilvl="0" w:tplc="9A4A7C7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0161B5"/>
    <w:multiLevelType w:val="hybridMultilevel"/>
    <w:tmpl w:val="4214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76BB"/>
    <w:multiLevelType w:val="hybridMultilevel"/>
    <w:tmpl w:val="E2E27B80"/>
    <w:lvl w:ilvl="0" w:tplc="3EF4A43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E21"/>
    <w:multiLevelType w:val="hybridMultilevel"/>
    <w:tmpl w:val="DEB0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21A0F"/>
    <w:multiLevelType w:val="hybridMultilevel"/>
    <w:tmpl w:val="B19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934FE"/>
    <w:multiLevelType w:val="hybridMultilevel"/>
    <w:tmpl w:val="2DE632D0"/>
    <w:lvl w:ilvl="0" w:tplc="991C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36330"/>
    <w:multiLevelType w:val="hybridMultilevel"/>
    <w:tmpl w:val="FA4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B4082"/>
    <w:multiLevelType w:val="hybridMultilevel"/>
    <w:tmpl w:val="FC6C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A14B4"/>
    <w:multiLevelType w:val="hybridMultilevel"/>
    <w:tmpl w:val="FF8C2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FA6467"/>
    <w:multiLevelType w:val="hybridMultilevel"/>
    <w:tmpl w:val="26C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05D44"/>
    <w:multiLevelType w:val="hybridMultilevel"/>
    <w:tmpl w:val="AAF4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5275696">
    <w:abstractNumId w:val="3"/>
  </w:num>
  <w:num w:numId="2" w16cid:durableId="1949922869">
    <w:abstractNumId w:val="11"/>
  </w:num>
  <w:num w:numId="3" w16cid:durableId="1154025102">
    <w:abstractNumId w:val="0"/>
  </w:num>
  <w:num w:numId="4" w16cid:durableId="668290797">
    <w:abstractNumId w:val="9"/>
  </w:num>
  <w:num w:numId="5" w16cid:durableId="2098864890">
    <w:abstractNumId w:val="7"/>
  </w:num>
  <w:num w:numId="6" w16cid:durableId="614337345">
    <w:abstractNumId w:val="12"/>
  </w:num>
  <w:num w:numId="7" w16cid:durableId="233203386">
    <w:abstractNumId w:val="4"/>
  </w:num>
  <w:num w:numId="8" w16cid:durableId="785856562">
    <w:abstractNumId w:val="14"/>
  </w:num>
  <w:num w:numId="9" w16cid:durableId="1627154018">
    <w:abstractNumId w:val="10"/>
  </w:num>
  <w:num w:numId="10" w16cid:durableId="1935821595">
    <w:abstractNumId w:val="5"/>
  </w:num>
  <w:num w:numId="11" w16cid:durableId="1523982041">
    <w:abstractNumId w:val="2"/>
  </w:num>
  <w:num w:numId="12" w16cid:durableId="1884291293">
    <w:abstractNumId w:val="8"/>
  </w:num>
  <w:num w:numId="13" w16cid:durableId="1609310729">
    <w:abstractNumId w:val="15"/>
  </w:num>
  <w:num w:numId="14" w16cid:durableId="1933925460">
    <w:abstractNumId w:val="6"/>
  </w:num>
  <w:num w:numId="15" w16cid:durableId="1731228836">
    <w:abstractNumId w:val="13"/>
  </w:num>
  <w:num w:numId="16" w16cid:durableId="134350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NrU0M7MwMzY2MjdW0lEKTi0uzszPAykwrAUASa0nbywAAAA="/>
  </w:docVars>
  <w:rsids>
    <w:rsidRoot w:val="00855EE6"/>
    <w:rsid w:val="00002AF2"/>
    <w:rsid w:val="00063436"/>
    <w:rsid w:val="00073852"/>
    <w:rsid w:val="0007512F"/>
    <w:rsid w:val="00082AFF"/>
    <w:rsid w:val="00095BC7"/>
    <w:rsid w:val="000B11B8"/>
    <w:rsid w:val="000C1A24"/>
    <w:rsid w:val="000E220B"/>
    <w:rsid w:val="000F5F1B"/>
    <w:rsid w:val="00112F1A"/>
    <w:rsid w:val="00113F6E"/>
    <w:rsid w:val="00132A58"/>
    <w:rsid w:val="00150F7C"/>
    <w:rsid w:val="0015555E"/>
    <w:rsid w:val="00170F88"/>
    <w:rsid w:val="00192ABA"/>
    <w:rsid w:val="001C5CD8"/>
    <w:rsid w:val="001D6859"/>
    <w:rsid w:val="001E5DEC"/>
    <w:rsid w:val="001E6EA8"/>
    <w:rsid w:val="001F0BEC"/>
    <w:rsid w:val="001F14F5"/>
    <w:rsid w:val="001F5F89"/>
    <w:rsid w:val="001F6AEF"/>
    <w:rsid w:val="0021226E"/>
    <w:rsid w:val="00216912"/>
    <w:rsid w:val="0022001A"/>
    <w:rsid w:val="0024381C"/>
    <w:rsid w:val="002706E9"/>
    <w:rsid w:val="00272E9B"/>
    <w:rsid w:val="00284A28"/>
    <w:rsid w:val="00284D91"/>
    <w:rsid w:val="002976CB"/>
    <w:rsid w:val="002A0DD4"/>
    <w:rsid w:val="002B681F"/>
    <w:rsid w:val="002C4D2B"/>
    <w:rsid w:val="00320F30"/>
    <w:rsid w:val="00326970"/>
    <w:rsid w:val="003275B3"/>
    <w:rsid w:val="00354C78"/>
    <w:rsid w:val="0035722D"/>
    <w:rsid w:val="003C6AF6"/>
    <w:rsid w:val="003D568A"/>
    <w:rsid w:val="003E5AE2"/>
    <w:rsid w:val="003F727A"/>
    <w:rsid w:val="00413B76"/>
    <w:rsid w:val="00420ABF"/>
    <w:rsid w:val="00424D93"/>
    <w:rsid w:val="00433C87"/>
    <w:rsid w:val="00464FA9"/>
    <w:rsid w:val="004B05DE"/>
    <w:rsid w:val="00502EDB"/>
    <w:rsid w:val="00512CDD"/>
    <w:rsid w:val="00526783"/>
    <w:rsid w:val="00534ECB"/>
    <w:rsid w:val="00555522"/>
    <w:rsid w:val="005602F8"/>
    <w:rsid w:val="00574247"/>
    <w:rsid w:val="00594A69"/>
    <w:rsid w:val="005B1DB5"/>
    <w:rsid w:val="005D4B06"/>
    <w:rsid w:val="005E570C"/>
    <w:rsid w:val="00612FDA"/>
    <w:rsid w:val="006177D8"/>
    <w:rsid w:val="0062282F"/>
    <w:rsid w:val="00625EFE"/>
    <w:rsid w:val="00636276"/>
    <w:rsid w:val="00650A58"/>
    <w:rsid w:val="00675EB8"/>
    <w:rsid w:val="0069057F"/>
    <w:rsid w:val="006C3173"/>
    <w:rsid w:val="006D056E"/>
    <w:rsid w:val="006E754F"/>
    <w:rsid w:val="006F23D2"/>
    <w:rsid w:val="007111E7"/>
    <w:rsid w:val="00724781"/>
    <w:rsid w:val="007469E0"/>
    <w:rsid w:val="007912B3"/>
    <w:rsid w:val="007F6E03"/>
    <w:rsid w:val="00811587"/>
    <w:rsid w:val="00811DAD"/>
    <w:rsid w:val="00821C23"/>
    <w:rsid w:val="0084152D"/>
    <w:rsid w:val="008424AD"/>
    <w:rsid w:val="00845086"/>
    <w:rsid w:val="00850C21"/>
    <w:rsid w:val="00855EE6"/>
    <w:rsid w:val="0086083E"/>
    <w:rsid w:val="00865667"/>
    <w:rsid w:val="00872DA6"/>
    <w:rsid w:val="008737FF"/>
    <w:rsid w:val="0088187D"/>
    <w:rsid w:val="00893D51"/>
    <w:rsid w:val="008A1957"/>
    <w:rsid w:val="008B0231"/>
    <w:rsid w:val="008B32E5"/>
    <w:rsid w:val="008B3D20"/>
    <w:rsid w:val="008E54A4"/>
    <w:rsid w:val="008F66EB"/>
    <w:rsid w:val="00914425"/>
    <w:rsid w:val="00917358"/>
    <w:rsid w:val="00926535"/>
    <w:rsid w:val="00933B0E"/>
    <w:rsid w:val="0093623D"/>
    <w:rsid w:val="00952787"/>
    <w:rsid w:val="00972B4F"/>
    <w:rsid w:val="009C1EE8"/>
    <w:rsid w:val="009D6A95"/>
    <w:rsid w:val="00A13670"/>
    <w:rsid w:val="00A34F7A"/>
    <w:rsid w:val="00A56818"/>
    <w:rsid w:val="00AA4BF9"/>
    <w:rsid w:val="00AB4B74"/>
    <w:rsid w:val="00AC1B56"/>
    <w:rsid w:val="00AC2F0C"/>
    <w:rsid w:val="00B23768"/>
    <w:rsid w:val="00B23D93"/>
    <w:rsid w:val="00B40009"/>
    <w:rsid w:val="00B54DF7"/>
    <w:rsid w:val="00B61F4A"/>
    <w:rsid w:val="00BA6507"/>
    <w:rsid w:val="00BB2AC7"/>
    <w:rsid w:val="00BC6626"/>
    <w:rsid w:val="00BD5778"/>
    <w:rsid w:val="00BE0681"/>
    <w:rsid w:val="00BE5688"/>
    <w:rsid w:val="00BF2F85"/>
    <w:rsid w:val="00BF47C3"/>
    <w:rsid w:val="00C11900"/>
    <w:rsid w:val="00C23413"/>
    <w:rsid w:val="00C559AA"/>
    <w:rsid w:val="00C75CAF"/>
    <w:rsid w:val="00C84658"/>
    <w:rsid w:val="00C85B14"/>
    <w:rsid w:val="00CA076B"/>
    <w:rsid w:val="00CA4778"/>
    <w:rsid w:val="00CB0150"/>
    <w:rsid w:val="00CB0F42"/>
    <w:rsid w:val="00CC6BE4"/>
    <w:rsid w:val="00CF1142"/>
    <w:rsid w:val="00D035D3"/>
    <w:rsid w:val="00D134E0"/>
    <w:rsid w:val="00D35E6A"/>
    <w:rsid w:val="00D44A03"/>
    <w:rsid w:val="00DC4242"/>
    <w:rsid w:val="00E0288C"/>
    <w:rsid w:val="00E33C34"/>
    <w:rsid w:val="00E34769"/>
    <w:rsid w:val="00E44251"/>
    <w:rsid w:val="00E57928"/>
    <w:rsid w:val="00E61E7B"/>
    <w:rsid w:val="00E8323B"/>
    <w:rsid w:val="00EA5378"/>
    <w:rsid w:val="00EA6624"/>
    <w:rsid w:val="00EE39FA"/>
    <w:rsid w:val="00EF642F"/>
    <w:rsid w:val="00EF6B6E"/>
    <w:rsid w:val="00F116D8"/>
    <w:rsid w:val="00F40567"/>
    <w:rsid w:val="00F84AEF"/>
    <w:rsid w:val="00F85BF2"/>
    <w:rsid w:val="00FA6F1C"/>
    <w:rsid w:val="00FD33BA"/>
    <w:rsid w:val="00FD6574"/>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autoRedefine/>
    <w:qFormat/>
    <w:pPr>
      <w:spacing w:before="0" w:line="36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rPr>
      <w:vertAlign w:val="superscript"/>
    </w:rPr>
  </w:style>
  <w:style w:type="paragraph" w:styleId="EndnoteText">
    <w:name w:val="endnote text"/>
    <w:basedOn w:val="Normal"/>
    <w:link w:val="EndnoteTextChar"/>
    <w:semiHidden/>
    <w:unhideWhenUsed/>
    <w:pPr>
      <w:spacing w:after="0" w:line="240" w:lineRule="auto"/>
    </w:pPr>
    <w:rPr>
      <w:sz w:val="20"/>
      <w:szCs w:val="20"/>
    </w:rPr>
  </w:style>
  <w:style w:type="character" w:customStyle="1" w:styleId="EndnoteTextChar">
    <w:name w:val="Endnote Text Char"/>
    <w:basedOn w:val="DefaultParagraphFont"/>
    <w:link w:val="EndnoteText"/>
    <w:semiHidden/>
    <w:rPr>
      <w:sz w:val="20"/>
      <w:szCs w:val="20"/>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customStyle="1" w:styleId="StatementLevel1">
    <w:name w:val="Statement Level 1"/>
    <w:basedOn w:val="ChecklistBasis"/>
    <w:link w:val="StatementLevel1Cha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codes.lp.findlaw.com/uscode/42/6A/III/H/289g-2" TargetMode="External"/><Relationship Id="rId2" Type="http://schemas.openxmlformats.org/officeDocument/2006/relationships/hyperlink" Target="http://codes.lp.findlaw.com/uscode/42/6A/III/H/289g-1" TargetMode="External"/><Relationship Id="rId1" Type="http://schemas.openxmlformats.org/officeDocument/2006/relationships/hyperlink" Target="http://codes.lp.findlaw.com/uscode/42/6A/III/H/289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45D50BC9-020E-4752-A4F3-D6ED4F21DAB7}">
  <ds:schemaRefs>
    <ds:schemaRef ds:uri="http://schemas.openxmlformats.org/officeDocument/2006/bibliography"/>
  </ds:schemaRefs>
</ds:datastoreItem>
</file>

<file path=customXml/itemProps4.xml><?xml version="1.0" encoding="utf-8"?>
<ds:datastoreItem xmlns:ds="http://schemas.openxmlformats.org/officeDocument/2006/customXml" ds:itemID="{D20FBE5D-FC4A-4F17-9EA1-63ED9D98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6.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45</cp:revision>
  <dcterms:created xsi:type="dcterms:W3CDTF">2022-06-17T13:18:00Z</dcterms:created>
  <dcterms:modified xsi:type="dcterms:W3CDTF">2023-09-12T17:32:00Z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