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3C924" w14:textId="369844C0" w:rsidR="002B4973" w:rsidRDefault="000D6B5B">
      <w:pPr>
        <w:pStyle w:val="PrimarySectionTextNoHangingIndent-HC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HRP-308 | </w:t>
      </w:r>
      <w:r>
        <w:rPr>
          <w:rFonts w:cs="Arial"/>
          <w:sz w:val="24"/>
          <w:szCs w:val="24"/>
        </w:rPr>
        <w:t>7/31/202</w:t>
      </w:r>
      <w:r w:rsidR="002C3011">
        <w:rPr>
          <w:rFonts w:cs="Arial"/>
          <w:sz w:val="24"/>
          <w:szCs w:val="24"/>
        </w:rPr>
        <w:t>4</w:t>
      </w:r>
      <w:r>
        <w:rPr>
          <w:sz w:val="24"/>
          <w:szCs w:val="24"/>
        </w:rPr>
        <w:t xml:space="preserve"> </w:t>
      </w:r>
    </w:p>
    <w:p w14:paraId="08CF3940" w14:textId="77777777" w:rsidR="002B4973" w:rsidRDefault="002B4973">
      <w:pPr>
        <w:pStyle w:val="PrimarySectionTextNoHangingIndent-HCG"/>
        <w:spacing w:line="240" w:lineRule="auto"/>
        <w:jc w:val="center"/>
      </w:pPr>
    </w:p>
    <w:p w14:paraId="3344C008" w14:textId="31EE6D8D" w:rsidR="002B4973" w:rsidRDefault="000D6B5B">
      <w:pPr>
        <w:pStyle w:val="DocumentTitle-HCG"/>
        <w:spacing w:line="360" w:lineRule="auto"/>
        <w:rPr>
          <w:rFonts w:eastAsia="Calibri"/>
        </w:rPr>
      </w:pPr>
      <w:r>
        <w:t>WORKSHEET: Pre-Review</w:t>
      </w:r>
    </w:p>
    <w:p w14:paraId="38A02A13" w14:textId="09E4206A" w:rsidR="002B4973" w:rsidRPr="00806893" w:rsidRDefault="000D6B5B">
      <w:pPr>
        <w:pStyle w:val="PrimarySectionTextNoHangingIndent-HCG"/>
        <w:rPr>
          <w:rFonts w:cs="Arial"/>
        </w:rPr>
      </w:pPr>
      <w:r w:rsidRPr="00806893">
        <w:rPr>
          <w:rFonts w:cs="Arial"/>
        </w:rPr>
        <w:t>The purpose of this worksheet is to provide support for IRB staff conducing screening submission materials.</w:t>
      </w:r>
      <w:r w:rsidRPr="00806893">
        <w:rPr>
          <w:rStyle w:val="EndnoteReference"/>
          <w:rFonts w:cs="Arial"/>
        </w:rPr>
        <w:endnoteReference w:id="2"/>
      </w:r>
    </w:p>
    <w:p w14:paraId="737AF244" w14:textId="1F2FEAFB" w:rsidR="002B4973" w:rsidRPr="00806893" w:rsidRDefault="000D6B5B">
      <w:pPr>
        <w:pStyle w:val="SectionHeading-HCG"/>
        <w:numPr>
          <w:ilvl w:val="0"/>
          <w:numId w:val="11"/>
        </w:numPr>
        <w:rPr>
          <w:sz w:val="22"/>
          <w:szCs w:val="22"/>
        </w:rPr>
      </w:pPr>
      <w:r w:rsidRPr="00806893">
        <w:rPr>
          <w:sz w:val="22"/>
          <w:szCs w:val="22"/>
        </w:rPr>
        <w:t>All Reviews</w:t>
      </w:r>
    </w:p>
    <w:p w14:paraId="4EAD12F6" w14:textId="06F04468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724827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Determine the </w:t>
      </w:r>
      <w:r w:rsidR="000D6B5B" w:rsidRPr="00806893">
        <w:rPr>
          <w:rFonts w:cs="Arial"/>
          <w:u w:val="double"/>
        </w:rPr>
        <w:t>Human Research</w:t>
      </w:r>
      <w:r w:rsidR="000D6B5B" w:rsidRPr="00806893">
        <w:rPr>
          <w:rFonts w:cs="Arial"/>
        </w:rPr>
        <w:t xml:space="preserve"> laws that apply to the Human Research and indicate in the “Regulatory Oversight” section of the Pre-Review Activity.</w:t>
      </w:r>
    </w:p>
    <w:p w14:paraId="5A8EFC7D" w14:textId="71D43996" w:rsidR="002B497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1121584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Determine whether the </w:t>
      </w:r>
      <w:r w:rsidR="000D6B5B" w:rsidRPr="00806893">
        <w:rPr>
          <w:rFonts w:cs="Arial"/>
          <w:u w:val="double"/>
        </w:rPr>
        <w:t>Human Research</w:t>
      </w:r>
      <w:r w:rsidR="000D6B5B" w:rsidRPr="00806893">
        <w:rPr>
          <w:rFonts w:cs="Arial"/>
        </w:rPr>
        <w:t xml:space="preserve"> has received all required </w:t>
      </w:r>
      <w:r w:rsidR="003323F0">
        <w:rPr>
          <w:rFonts w:cs="Arial"/>
        </w:rPr>
        <w:t xml:space="preserve">information for </w:t>
      </w:r>
      <w:r w:rsidR="000D6B5B" w:rsidRPr="00806893">
        <w:rPr>
          <w:rFonts w:cs="Arial"/>
        </w:rPr>
        <w:t xml:space="preserve">ancillary reviews (per HRP-309 – WORKSHEET – Ancillary Review Matrix) and </w:t>
      </w:r>
      <w:r w:rsidR="003323F0">
        <w:rPr>
          <w:rFonts w:cs="Arial"/>
        </w:rPr>
        <w:t xml:space="preserve">if applicable, </w:t>
      </w:r>
      <w:r w:rsidR="000D6B5B" w:rsidRPr="00806893">
        <w:rPr>
          <w:rFonts w:cs="Arial"/>
        </w:rPr>
        <w:t>approval by the appropriate committees and officials</w:t>
      </w:r>
      <w:r w:rsidR="003323F0">
        <w:rPr>
          <w:rFonts w:cs="Arial"/>
        </w:rPr>
        <w:t xml:space="preserve"> prior to assigning the protocol</w:t>
      </w:r>
      <w:r w:rsidR="000D6B5B" w:rsidRPr="00806893">
        <w:rPr>
          <w:rFonts w:cs="Arial"/>
        </w:rPr>
        <w:t>.</w:t>
      </w:r>
      <w:r w:rsidR="003323F0">
        <w:rPr>
          <w:rFonts w:cs="Arial"/>
        </w:rPr>
        <w:t xml:space="preserve"> Please note that not all ancillary reviews need to be completed prior to routing.</w:t>
      </w:r>
    </w:p>
    <w:p w14:paraId="12F6E133" w14:textId="77777777" w:rsidR="003323F0" w:rsidRDefault="003323F0" w:rsidP="003323F0">
      <w:pPr>
        <w:pStyle w:val="PrimarySectionText-HCG"/>
        <w:rPr>
          <w:rFonts w:cs="Arial"/>
        </w:rPr>
        <w:sectPr w:rsidR="003323F0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1E40279" w14:textId="1017D8F2" w:rsidR="003323F0" w:rsidRDefault="00000000" w:rsidP="005B1963">
      <w:pPr>
        <w:pStyle w:val="PrimarySectionText-HCG"/>
        <w:ind w:firstLine="432"/>
        <w:rPr>
          <w:rFonts w:cs="Arial"/>
        </w:rPr>
      </w:pPr>
      <w:sdt>
        <w:sdtPr>
          <w:rPr>
            <w:rFonts w:cs="Arial"/>
          </w:rPr>
          <w:id w:val="507954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3F0">
            <w:rPr>
              <w:rFonts w:ascii="MS Gothic" w:eastAsia="MS Gothic" w:hAnsi="MS Gothic" w:cs="Arial" w:hint="eastAsia"/>
            </w:rPr>
            <w:t>☐</w:t>
          </w:r>
        </w:sdtContent>
      </w:sdt>
      <w:r w:rsidR="003323F0">
        <w:rPr>
          <w:rFonts w:cs="Arial"/>
        </w:rPr>
        <w:t xml:space="preserve"> Department Head/Chair: ___</w:t>
      </w:r>
    </w:p>
    <w:p w14:paraId="633FAED3" w14:textId="2FEE60CE" w:rsidR="003323F0" w:rsidRDefault="00000000" w:rsidP="005B1963">
      <w:pPr>
        <w:pStyle w:val="PrimarySectionText-HCG"/>
        <w:ind w:firstLine="432"/>
        <w:rPr>
          <w:rFonts w:cs="Arial"/>
        </w:rPr>
      </w:pPr>
      <w:sdt>
        <w:sdtPr>
          <w:rPr>
            <w:rFonts w:cs="Arial"/>
          </w:rPr>
          <w:id w:val="-161084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3F0">
            <w:rPr>
              <w:rFonts w:ascii="MS Gothic" w:eastAsia="MS Gothic" w:hAnsi="MS Gothic" w:cs="Arial" w:hint="eastAsia"/>
            </w:rPr>
            <w:t>☐</w:t>
          </w:r>
        </w:sdtContent>
      </w:sdt>
      <w:r w:rsidR="003323F0">
        <w:rPr>
          <w:rFonts w:cs="Arial"/>
        </w:rPr>
        <w:t xml:space="preserve"> MRI Safety Advisory Council</w:t>
      </w:r>
    </w:p>
    <w:p w14:paraId="1D22D0D0" w14:textId="77777777" w:rsidR="003323F0" w:rsidRDefault="00000000" w:rsidP="005B1963">
      <w:pPr>
        <w:pStyle w:val="PrimarySectionText-HCG"/>
        <w:ind w:firstLine="432"/>
        <w:rPr>
          <w:rFonts w:cs="Arial"/>
        </w:rPr>
      </w:pPr>
      <w:sdt>
        <w:sdtPr>
          <w:rPr>
            <w:rFonts w:cs="Arial"/>
          </w:rPr>
          <w:id w:val="-1344479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3F0">
            <w:rPr>
              <w:rFonts w:ascii="Segoe UI Symbol" w:eastAsia="MS Gothic" w:hAnsi="Segoe UI Symbol" w:cs="Segoe UI Symbol"/>
            </w:rPr>
            <w:t>☐</w:t>
          </w:r>
        </w:sdtContent>
      </w:sdt>
      <w:r w:rsidR="003323F0">
        <w:rPr>
          <w:rFonts w:cs="Arial"/>
        </w:rPr>
        <w:t xml:space="preserve"> IBC</w:t>
      </w:r>
    </w:p>
    <w:p w14:paraId="5BB16E36" w14:textId="77777777" w:rsidR="003323F0" w:rsidRPr="005B1963" w:rsidRDefault="00000000" w:rsidP="003323F0">
      <w:pPr>
        <w:pStyle w:val="PrimarySectionText-HCG"/>
        <w:rPr>
          <w:rFonts w:cs="Arial"/>
          <w:color w:val="000000" w:themeColor="text1"/>
        </w:rPr>
      </w:pPr>
      <w:sdt>
        <w:sdtPr>
          <w:rPr>
            <w:rFonts w:cs="Arial"/>
            <w:color w:val="000000" w:themeColor="text1"/>
          </w:rPr>
          <w:id w:val="1343353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3F0" w:rsidRPr="005B196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323F0" w:rsidRPr="005B1963">
        <w:rPr>
          <w:rFonts w:cs="Arial"/>
          <w:color w:val="000000" w:themeColor="text1"/>
        </w:rPr>
        <w:t xml:space="preserve"> CoC </w:t>
      </w:r>
    </w:p>
    <w:p w14:paraId="40DE05BA" w14:textId="77777777" w:rsidR="003323F0" w:rsidRPr="005B1963" w:rsidRDefault="00000000" w:rsidP="003323F0">
      <w:pPr>
        <w:pStyle w:val="PrimarySectionText-HCG"/>
        <w:rPr>
          <w:rFonts w:cs="Arial"/>
          <w:color w:val="000000" w:themeColor="text1"/>
        </w:rPr>
      </w:pPr>
      <w:sdt>
        <w:sdtPr>
          <w:rPr>
            <w:rFonts w:cs="Arial"/>
            <w:color w:val="000000" w:themeColor="text1"/>
          </w:rPr>
          <w:id w:val="-1726219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3F0" w:rsidRPr="005B196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323F0" w:rsidRPr="005B1963">
        <w:rPr>
          <w:rFonts w:cs="Arial"/>
          <w:color w:val="000000" w:themeColor="text1"/>
        </w:rPr>
        <w:t xml:space="preserve"> ADPH</w:t>
      </w:r>
    </w:p>
    <w:p w14:paraId="242A0AE4" w14:textId="413E3A73" w:rsidR="008D11F3" w:rsidRPr="005B1963" w:rsidRDefault="00000000" w:rsidP="005B1963">
      <w:pPr>
        <w:pStyle w:val="PrimarySectionText-HCG"/>
        <w:spacing w:after="0" w:line="240" w:lineRule="auto"/>
        <w:rPr>
          <w:rFonts w:cs="Arial"/>
          <w:color w:val="000000" w:themeColor="text1"/>
        </w:rPr>
        <w:sectPr w:rsidR="008D11F3" w:rsidRPr="005B1963" w:rsidSect="005B1963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  <w:sdt>
        <w:sdtPr>
          <w:rPr>
            <w:rFonts w:cs="Arial"/>
            <w:color w:val="000000" w:themeColor="text1"/>
          </w:rPr>
          <w:id w:val="-319507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3F0" w:rsidRPr="005B196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323F0" w:rsidRPr="005B1963">
        <w:rPr>
          <w:rFonts w:cs="Arial"/>
          <w:color w:val="000000" w:themeColor="text1"/>
        </w:rPr>
        <w:t xml:space="preserve"> IACUC</w:t>
      </w:r>
    </w:p>
    <w:p w14:paraId="091EE8E2" w14:textId="096307A1" w:rsidR="003323F0" w:rsidRPr="00806893" w:rsidRDefault="00000000" w:rsidP="005B1963">
      <w:pPr>
        <w:pStyle w:val="PrimarySectionTextHangingCheckboxes-HCG"/>
        <w:ind w:left="0" w:firstLine="0"/>
        <w:rPr>
          <w:rFonts w:cs="Arial"/>
        </w:rPr>
      </w:pPr>
      <w:sdt>
        <w:sdtPr>
          <w:rPr>
            <w:rFonts w:cs="Arial"/>
          </w:rPr>
          <w:id w:val="-402915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2E36">
            <w:rPr>
              <w:rFonts w:ascii="Segoe UI Symbol" w:eastAsia="MS Gothic" w:hAnsi="Segoe UI Symbol" w:cs="Segoe UI Symbol"/>
            </w:rPr>
            <w:t>☐</w:t>
          </w:r>
        </w:sdtContent>
      </w:sdt>
      <w:r w:rsidR="00F62E36">
        <w:rPr>
          <w:rFonts w:cs="Arial"/>
        </w:rPr>
        <w:t xml:space="preserve"> Correct version of the templates </w:t>
      </w:r>
      <w:proofErr w:type="gramStart"/>
      <w:r w:rsidR="00F62E36">
        <w:rPr>
          <w:rFonts w:cs="Arial"/>
        </w:rPr>
        <w:t>are</w:t>
      </w:r>
      <w:proofErr w:type="gramEnd"/>
      <w:r w:rsidR="00F62E36">
        <w:rPr>
          <w:rFonts w:cs="Arial"/>
        </w:rPr>
        <w:t xml:space="preserve"> used. (For all submissions, the current version date is 07/31/24)</w:t>
      </w:r>
    </w:p>
    <w:p w14:paraId="3A793688" w14:textId="176FAA6B" w:rsidR="002B4973" w:rsidRPr="00806893" w:rsidRDefault="00000000" w:rsidP="005B1963">
      <w:pPr>
        <w:pStyle w:val="PrimarySectionTextNoHangingIndent-HCG"/>
        <w:spacing w:after="0" w:line="240" w:lineRule="auto"/>
        <w:rPr>
          <w:rFonts w:cs="Arial"/>
        </w:rPr>
      </w:pPr>
      <w:sdt>
        <w:sdtPr>
          <w:rPr>
            <w:rFonts w:cs="Arial"/>
          </w:rPr>
          <w:id w:val="975796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If the </w:t>
      </w:r>
      <w:r w:rsidR="000D6B5B" w:rsidRPr="00806893">
        <w:rPr>
          <w:rFonts w:cs="Arial"/>
          <w:u w:val="double"/>
        </w:rPr>
        <w:t>Human Research</w:t>
      </w:r>
      <w:r w:rsidR="000D6B5B" w:rsidRPr="00806893">
        <w:rPr>
          <w:rFonts w:cs="Arial"/>
        </w:rPr>
        <w:t xml:space="preserve"> could be subject to EU GDPR, send for legal counsel review.</w:t>
      </w:r>
    </w:p>
    <w:p w14:paraId="572DC131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1672683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If there is a HIPAA authorization, review using HRP-330 – WORKSHEET – HIPAA Authorization.</w:t>
      </w:r>
    </w:p>
    <w:p w14:paraId="11596113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1454376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If a HIPAA waiver of authorization is required, grant using HRP-441 – CHECKLIST – HIPAA Waiver of Authorization.</w:t>
      </w:r>
    </w:p>
    <w:p w14:paraId="2CEDDB70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987061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Determine whether the submission is for a </w:t>
      </w:r>
      <w:r w:rsidR="000D6B5B" w:rsidRPr="00806893">
        <w:rPr>
          <w:rFonts w:cs="Arial"/>
          <w:u w:val="double"/>
        </w:rPr>
        <w:t>Single-Site Study</w:t>
      </w:r>
      <w:r w:rsidR="000D6B5B" w:rsidRPr="00806893">
        <w:rPr>
          <w:rFonts w:cs="Arial"/>
        </w:rPr>
        <w:t xml:space="preserve">, a </w:t>
      </w:r>
      <w:r w:rsidR="000D6B5B" w:rsidRPr="00806893">
        <w:rPr>
          <w:rFonts w:cs="Arial"/>
          <w:u w:val="double"/>
        </w:rPr>
        <w:t>Collaborative Study</w:t>
      </w:r>
      <w:r w:rsidR="000D6B5B" w:rsidRPr="00806893">
        <w:rPr>
          <w:rFonts w:cs="Arial"/>
        </w:rPr>
        <w:t>, or a Multi-Site Study.</w:t>
      </w:r>
    </w:p>
    <w:p w14:paraId="3C0820BE" w14:textId="2FB15B36" w:rsidR="002B4973" w:rsidRPr="00806893" w:rsidRDefault="000D6B5B" w:rsidP="00806893">
      <w:pPr>
        <w:pStyle w:val="PrimarySectionTextNoHangingIndent-HCG"/>
        <w:spacing w:before="240"/>
        <w:rPr>
          <w:rFonts w:cs="Arial"/>
          <w:b/>
          <w:bCs/>
        </w:rPr>
      </w:pPr>
      <w:r w:rsidRPr="00806893">
        <w:rPr>
          <w:rFonts w:cs="Arial"/>
          <w:b/>
          <w:bCs/>
        </w:rPr>
        <w:t>Note any missing materials necessary for review in the “Missing Materials” section of the Pre-Review Activity:</w:t>
      </w:r>
    </w:p>
    <w:p w14:paraId="1EDCF6B0" w14:textId="77777777" w:rsidR="002B4973" w:rsidRPr="00806893" w:rsidRDefault="002B4973">
      <w:pPr>
        <w:pStyle w:val="PrimarySectionTextNoHangingIndent-HCG"/>
        <w:rPr>
          <w:rFonts w:cs="Arial"/>
        </w:rPr>
        <w:sectPr w:rsidR="002B4973" w:rsidRPr="00806893" w:rsidSect="003323F0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1DF0735D" w14:textId="351C5CA6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1265656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Completed </w:t>
      </w:r>
      <w:r w:rsidR="003323F0">
        <w:rPr>
          <w:rFonts w:cs="Arial"/>
        </w:rPr>
        <w:t>Endeavor</w:t>
      </w:r>
      <w:r w:rsidR="003323F0" w:rsidRPr="00806893">
        <w:rPr>
          <w:rFonts w:cs="Arial"/>
        </w:rPr>
        <w:t xml:space="preserve"> </w:t>
      </w:r>
      <w:r w:rsidR="000D6B5B" w:rsidRPr="00806893">
        <w:rPr>
          <w:rFonts w:cs="Arial"/>
        </w:rPr>
        <w:t>IRB application</w:t>
      </w:r>
    </w:p>
    <w:p w14:paraId="2C867DD2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1406763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Investigator Protocol</w:t>
      </w:r>
    </w:p>
    <w:p w14:paraId="3E959C42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460305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Consent document(s) or script(s)</w:t>
      </w:r>
    </w:p>
    <w:p w14:paraId="0C9867F2" w14:textId="77777777" w:rsidR="002B4973" w:rsidRPr="00806893" w:rsidRDefault="002B4973">
      <w:pPr>
        <w:pStyle w:val="PrimarySectionTextNoHangingIndent-HCG"/>
        <w:rPr>
          <w:rFonts w:cs="Arial"/>
        </w:rPr>
      </w:pPr>
    </w:p>
    <w:p w14:paraId="4DD86BD5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891887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Data collection instruments</w:t>
      </w:r>
    </w:p>
    <w:p w14:paraId="02AD97B5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124307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Written material to be seen or heard by subjects</w:t>
      </w:r>
    </w:p>
    <w:p w14:paraId="58A1BF9D" w14:textId="77777777" w:rsidR="002B4973" w:rsidRPr="00806893" w:rsidRDefault="002B4973">
      <w:pPr>
        <w:pStyle w:val="PrimarySectionTextNoHangingIndent-HCG"/>
        <w:rPr>
          <w:rFonts w:cs="Arial"/>
        </w:rPr>
        <w:sectPr w:rsidR="002B4973" w:rsidRPr="00806893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5040C11A" w14:textId="301C2AD3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1400744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Determine whether any new information has been provided (For example, a new risk.) If so, follow HRP-024 – SOP – New Information)</w:t>
      </w:r>
    </w:p>
    <w:p w14:paraId="5F3CF5D5" w14:textId="33AF1496" w:rsidR="002B4973" w:rsidRPr="00806893" w:rsidRDefault="000D6B5B">
      <w:pPr>
        <w:pStyle w:val="SectionHeading-HCG"/>
        <w:numPr>
          <w:ilvl w:val="0"/>
          <w:numId w:val="11"/>
        </w:numPr>
        <w:rPr>
          <w:sz w:val="22"/>
          <w:szCs w:val="22"/>
        </w:rPr>
      </w:pPr>
      <w:r w:rsidRPr="00806893">
        <w:rPr>
          <w:sz w:val="22"/>
          <w:szCs w:val="22"/>
        </w:rPr>
        <w:t>INITIAL REVIEW and MODIFICATION (when the modification affects one of the following)</w:t>
      </w:r>
    </w:p>
    <w:p w14:paraId="2592E959" w14:textId="6720A421" w:rsidR="002B4973" w:rsidRPr="00806893" w:rsidRDefault="00000000">
      <w:pPr>
        <w:pStyle w:val="PrimarySectionTextHangingCheckboxes-HCG"/>
        <w:rPr>
          <w:rStyle w:val="PrimarySectionTextHangingCheckboxes-HCGChar"/>
        </w:rPr>
      </w:pPr>
      <w:sdt>
        <w:sdtPr>
          <w:rPr>
            <w:rStyle w:val="PrimarySectionTextHangingCheckboxes-HCGChar"/>
          </w:rPr>
          <w:id w:val="363029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Style w:val="PrimarySectionTextHangingCheckboxes-HCGChar"/>
              <w:rFonts w:ascii="Segoe UI Symbol" w:hAnsi="Segoe UI Symbol" w:cs="Segoe UI Symbol"/>
            </w:rPr>
            <w:t>☐</w:t>
          </w:r>
        </w:sdtContent>
      </w:sdt>
      <w:r w:rsidR="000D6B5B" w:rsidRPr="00806893">
        <w:rPr>
          <w:rStyle w:val="PrimarySectionTextHangingCheckboxes-HCGChar"/>
        </w:rPr>
        <w:t xml:space="preserve">    For initial reviews, determine whether the principal investigator is Restricted. If so, list the principal investigator’s name and the reasons in the “Restrictions” section of the Pre-Review Activity.</w:t>
      </w:r>
    </w:p>
    <w:p w14:paraId="40AFE217" w14:textId="5DFBF27F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1758794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MS Gothic" w:eastAsia="MS Gothic" w:hAnsi="MS Gothic" w:cs="Arial" w:hint="eastAsia"/>
            </w:rPr>
            <w:t>☐</w:t>
          </w:r>
        </w:sdtContent>
      </w:sdt>
      <w:r w:rsidR="000D6B5B" w:rsidRPr="00806893">
        <w:rPr>
          <w:rFonts w:cs="Arial"/>
        </w:rPr>
        <w:t xml:space="preserve"> If the research involves the use of a drug use the HRP-306 – WORKSHEET – Drugs.</w:t>
      </w:r>
    </w:p>
    <w:p w14:paraId="368173E8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720554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If the research involves the use of a device use the HRP-307 – WORKSHEET – Devices.</w:t>
      </w:r>
    </w:p>
    <w:p w14:paraId="1F48662C" w14:textId="53E8FBD7" w:rsidR="002B4973" w:rsidRPr="00806893" w:rsidRDefault="00000000">
      <w:pPr>
        <w:pStyle w:val="PrimarySectionTextHangingCheckboxes-HCG"/>
      </w:pPr>
      <w:sdt>
        <w:sdtPr>
          <w:id w:val="-290972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t xml:space="preserve"> Note any special determinations that need to be made by the convened IRB or </w:t>
      </w:r>
      <w:r w:rsidR="000D6B5B" w:rsidRPr="00806893">
        <w:rPr>
          <w:u w:val="double"/>
        </w:rPr>
        <w:t>Designated Reviewer</w:t>
      </w:r>
      <w:r w:rsidR="000D6B5B" w:rsidRPr="00806893">
        <w:t xml:space="preserve"> in the “Special Determinations” section of the Pre-Review Activity.</w:t>
      </w:r>
    </w:p>
    <w:p w14:paraId="37846620" w14:textId="209135AC" w:rsidR="002B4973" w:rsidRPr="00806893" w:rsidRDefault="00000000">
      <w:pPr>
        <w:pStyle w:val="PrimarySectionTextHangingCheckboxes-HCG"/>
      </w:pPr>
      <w:sdt>
        <w:sdtPr>
          <w:id w:val="-111135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t xml:space="preserve"> If the device meets the abbreviated IDE requirements, note “</w:t>
      </w:r>
      <w:proofErr w:type="gramStart"/>
      <w:r w:rsidR="000D6B5B" w:rsidRPr="00806893">
        <w:t>Non significant</w:t>
      </w:r>
      <w:proofErr w:type="gramEnd"/>
      <w:r w:rsidR="000D6B5B" w:rsidRPr="00806893">
        <w:t xml:space="preserve"> risk device determination” in the “Special Determinations” section of the Pre-Review Activity.</w:t>
      </w:r>
    </w:p>
    <w:p w14:paraId="6D4E9FAE" w14:textId="0E776D80" w:rsidR="002B4973" w:rsidRPr="00806893" w:rsidRDefault="00000000">
      <w:pPr>
        <w:pStyle w:val="PrimarySectionTextHangingCheckboxes-HCG"/>
      </w:pPr>
      <w:sdt>
        <w:sdtPr>
          <w:id w:val="-1853099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t xml:space="preserve"> If the research is NIH-funded (regardless of whether the investigator has indicated the use of a Certificate of Confidentiality), note the presence of a Certificate of Confidentiality in the Protocol Tracking section of the Pre-Review Checklist.</w:t>
      </w:r>
    </w:p>
    <w:p w14:paraId="7C50D00A" w14:textId="2E341D97" w:rsidR="002B4973" w:rsidRPr="00806893" w:rsidRDefault="000D6B5B" w:rsidP="00806893">
      <w:pPr>
        <w:pStyle w:val="PrimarySectionTextNoHangingIndent-HCG"/>
        <w:spacing w:before="240"/>
        <w:rPr>
          <w:rFonts w:cs="Arial"/>
          <w:b/>
          <w:bCs/>
        </w:rPr>
      </w:pPr>
      <w:r w:rsidRPr="00806893">
        <w:rPr>
          <w:rFonts w:cs="Arial"/>
          <w:b/>
          <w:bCs/>
        </w:rPr>
        <w:t>Note any missing materials necessary for review in the “Missing Materials” section of the Pre-Review Activity:</w:t>
      </w:r>
    </w:p>
    <w:p w14:paraId="434A1D53" w14:textId="77777777" w:rsidR="002B4973" w:rsidRPr="00806893" w:rsidRDefault="002B4973">
      <w:pPr>
        <w:pStyle w:val="PrimarySectionTextNoHangingIndent-HCG"/>
        <w:rPr>
          <w:rFonts w:cs="Arial"/>
        </w:rPr>
        <w:sectPr w:rsidR="002B4973" w:rsidRPr="00806893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D53BF37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1273160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Qualifications of the key personnel</w:t>
      </w:r>
    </w:p>
    <w:p w14:paraId="60DB4E16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1577627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Complete sponsor protocol (including DHHS protocol)</w:t>
      </w:r>
    </w:p>
    <w:p w14:paraId="584F892B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1617053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DHHS- approved sample consent document</w:t>
      </w:r>
    </w:p>
    <w:p w14:paraId="7E4E1507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74563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Investigator brochure for investigational drug</w:t>
      </w:r>
    </w:p>
    <w:p w14:paraId="1489A8A7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2011553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Package </w:t>
      </w:r>
      <w:proofErr w:type="gramStart"/>
      <w:r w:rsidR="000D6B5B" w:rsidRPr="00806893">
        <w:rPr>
          <w:rFonts w:cs="Arial"/>
        </w:rPr>
        <w:t>insert</w:t>
      </w:r>
      <w:proofErr w:type="gramEnd"/>
      <w:r w:rsidR="000D6B5B" w:rsidRPr="00806893">
        <w:rPr>
          <w:rFonts w:cs="Arial"/>
        </w:rPr>
        <w:t xml:space="preserve"> for marketed drugs</w:t>
      </w:r>
    </w:p>
    <w:p w14:paraId="0017D2EF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409435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Institutional Profile</w:t>
      </w:r>
    </w:p>
    <w:p w14:paraId="2D03BA25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1197584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Executed Reliance Agreement(s)</w:t>
      </w:r>
    </w:p>
    <w:p w14:paraId="0308F470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994921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Product information for medical devices</w:t>
      </w:r>
    </w:p>
    <w:p w14:paraId="09962962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16693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For the Department of Education (ED) research ensure that a permission letter has been submitted attesting compliance with FERPA and PPRA</w:t>
      </w:r>
    </w:p>
    <w:p w14:paraId="60BE4D06" w14:textId="77777777" w:rsidR="002B4973" w:rsidRPr="00806893" w:rsidRDefault="002B4973">
      <w:pPr>
        <w:pStyle w:val="PrimarySectionTextNoHangingIndent-HCG"/>
        <w:rPr>
          <w:rFonts w:cs="Arial"/>
        </w:rPr>
        <w:sectPr w:rsidR="002B4973" w:rsidRPr="00806893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7F9DC764" w14:textId="1CAC4D9E" w:rsidR="002B4973" w:rsidRPr="00806893" w:rsidRDefault="000D6B5B" w:rsidP="00806893">
      <w:pPr>
        <w:pStyle w:val="PrimarySectionTextNoHangingIndent-HCG"/>
        <w:spacing w:before="240"/>
        <w:rPr>
          <w:rFonts w:cs="Arial"/>
          <w:b/>
          <w:bCs/>
        </w:rPr>
      </w:pPr>
      <w:r w:rsidRPr="00806893">
        <w:rPr>
          <w:rFonts w:cs="Arial"/>
          <w:b/>
          <w:bCs/>
        </w:rPr>
        <w:t>Note missing/inappropriately answered Investigator Protocol sections in the “Missing Materials” section of the Pre-Review Activity:</w:t>
      </w:r>
    </w:p>
    <w:p w14:paraId="62F751A5" w14:textId="77777777" w:rsidR="002B4973" w:rsidRPr="00806893" w:rsidRDefault="002B4973">
      <w:pPr>
        <w:pStyle w:val="PrimarySectionTextNoHangingIndent-HCG"/>
        <w:rPr>
          <w:rFonts w:cs="Arial"/>
        </w:rPr>
        <w:sectPr w:rsidR="002B4973" w:rsidRPr="00806893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5040CC5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467283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IRB Review History</w:t>
      </w:r>
    </w:p>
    <w:p w14:paraId="476AB5A3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7913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Objectives</w:t>
      </w:r>
    </w:p>
    <w:p w14:paraId="63C70069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766388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Background</w:t>
      </w:r>
    </w:p>
    <w:p w14:paraId="64679FF2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875826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Setting</w:t>
      </w:r>
    </w:p>
    <w:p w14:paraId="76700504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1216539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Resources Available</w:t>
      </w:r>
    </w:p>
    <w:p w14:paraId="427D5F31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393274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Prior Approvals</w:t>
      </w:r>
    </w:p>
    <w:p w14:paraId="5EB9B4A3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1581895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Study Design</w:t>
      </w:r>
    </w:p>
    <w:p w14:paraId="1553C941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1038124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Recruitment Methods</w:t>
      </w:r>
    </w:p>
    <w:p w14:paraId="4A5C75A4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1193304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Inclusion/Exclusion Criteria</w:t>
      </w:r>
    </w:p>
    <w:p w14:paraId="5819E2CD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943502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Compensation for Injury</w:t>
      </w:r>
    </w:p>
    <w:p w14:paraId="741EC496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2067604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Local Number of Subjects</w:t>
      </w:r>
    </w:p>
    <w:p w14:paraId="5B68A0D5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1778701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Total Number of Subjects</w:t>
      </w:r>
    </w:p>
    <w:p w14:paraId="57EEEC69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2053650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Study Timelines</w:t>
      </w:r>
    </w:p>
    <w:p w14:paraId="03F05A9B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176274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Study Endpoints</w:t>
      </w:r>
    </w:p>
    <w:p w14:paraId="36D09359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1357660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Procedures Involved</w:t>
      </w:r>
    </w:p>
    <w:p w14:paraId="7AB18928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1005047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Data and Specimen Banking</w:t>
      </w:r>
    </w:p>
    <w:p w14:paraId="07E7BCD8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218257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Data Management</w:t>
      </w:r>
    </w:p>
    <w:p w14:paraId="604460F1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1232432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Confidentiality</w:t>
      </w:r>
    </w:p>
    <w:p w14:paraId="3A47D96A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1224212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Provisions to Monitor Data</w:t>
      </w:r>
    </w:p>
    <w:p w14:paraId="716C8581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1228794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Withdrawal of Subjects</w:t>
      </w:r>
    </w:p>
    <w:p w14:paraId="6B4AA96F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730276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Risks to Subjects</w:t>
      </w:r>
    </w:p>
    <w:p w14:paraId="2A530608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896209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Potential Benefits to Subjects</w:t>
      </w:r>
    </w:p>
    <w:p w14:paraId="4E1B1A60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369455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Provisions to Protect Privacy</w:t>
      </w:r>
    </w:p>
    <w:p w14:paraId="00CFBAEE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133746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Economic Burden to Subjects</w:t>
      </w:r>
    </w:p>
    <w:p w14:paraId="3C42FF13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294808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Consent Process</w:t>
      </w:r>
    </w:p>
    <w:p w14:paraId="714041BC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152068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Consent Documentation</w:t>
      </w:r>
    </w:p>
    <w:p w14:paraId="4926B9B0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1651278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Vulnerable Populations</w:t>
      </w:r>
    </w:p>
    <w:p w14:paraId="6DAE8075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674310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Drugs or Devices</w:t>
      </w:r>
    </w:p>
    <w:p w14:paraId="5A82FB71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1571652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Multi-Site Research</w:t>
      </w:r>
    </w:p>
    <w:p w14:paraId="6DF51077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504357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Community Based Participatory Research</w:t>
      </w:r>
    </w:p>
    <w:p w14:paraId="6D858D14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1341696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Sharing of Results</w:t>
      </w:r>
    </w:p>
    <w:p w14:paraId="3259A86B" w14:textId="244B1222" w:rsidR="003323F0" w:rsidRPr="00806893" w:rsidRDefault="00000000" w:rsidP="003323F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1605804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3F0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3323F0" w:rsidRPr="00806893">
        <w:rPr>
          <w:rFonts w:cs="Arial"/>
        </w:rPr>
        <w:t xml:space="preserve"> </w:t>
      </w:r>
      <w:r w:rsidR="003323F0">
        <w:rPr>
          <w:rFonts w:cs="Arial"/>
        </w:rPr>
        <w:t>Secondary Use of Data Appendix</w:t>
      </w:r>
    </w:p>
    <w:p w14:paraId="5B84C1A8" w14:textId="11D01725" w:rsidR="002B497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1213345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3F0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3323F0" w:rsidRPr="00806893">
        <w:rPr>
          <w:rFonts w:cs="Arial"/>
        </w:rPr>
        <w:t xml:space="preserve"> </w:t>
      </w:r>
      <w:r w:rsidR="003323F0">
        <w:rPr>
          <w:rFonts w:cs="Arial"/>
        </w:rPr>
        <w:t>MRI Appendix</w:t>
      </w:r>
    </w:p>
    <w:p w14:paraId="3139AA63" w14:textId="2FD1E7D4" w:rsidR="008D246C" w:rsidRPr="00806893" w:rsidRDefault="00000000" w:rsidP="008D246C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1527863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46C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8D246C" w:rsidRPr="00806893">
        <w:rPr>
          <w:rFonts w:cs="Arial"/>
        </w:rPr>
        <w:t xml:space="preserve"> </w:t>
      </w:r>
      <w:r w:rsidR="008D246C">
        <w:rPr>
          <w:rFonts w:cs="Arial"/>
        </w:rPr>
        <w:t>Anonymous Data Collection Assurance</w:t>
      </w:r>
    </w:p>
    <w:p w14:paraId="37822F2D" w14:textId="77777777" w:rsidR="008D246C" w:rsidRPr="00806893" w:rsidRDefault="008D246C">
      <w:pPr>
        <w:pStyle w:val="PrimarySectionTextNoHangingIndent-HCG"/>
        <w:rPr>
          <w:rFonts w:cs="Arial"/>
        </w:rPr>
        <w:sectPr w:rsidR="008D246C" w:rsidRPr="00806893">
          <w:type w:val="continuous"/>
          <w:pgSz w:w="12240" w:h="15840"/>
          <w:pgMar w:top="720" w:right="720" w:bottom="720" w:left="720" w:header="720" w:footer="720" w:gutter="0"/>
          <w:cols w:num="3" w:space="720"/>
          <w:titlePg/>
          <w:docGrid w:linePitch="360"/>
        </w:sectPr>
      </w:pPr>
    </w:p>
    <w:p w14:paraId="1858B561" w14:textId="03EBD132" w:rsidR="002B4973" w:rsidRPr="00806893" w:rsidRDefault="000D6B5B" w:rsidP="00806893">
      <w:pPr>
        <w:pStyle w:val="PrimarySectionTextNoHangingIndent-HCG"/>
        <w:spacing w:before="240"/>
        <w:rPr>
          <w:rFonts w:cs="Arial"/>
          <w:b/>
          <w:bCs/>
        </w:rPr>
      </w:pPr>
      <w:r w:rsidRPr="00806893">
        <w:rPr>
          <w:rFonts w:cs="Arial"/>
          <w:b/>
          <w:bCs/>
        </w:rPr>
        <w:t>“Notes” section of the Pre-Review Activity:</w:t>
      </w:r>
    </w:p>
    <w:p w14:paraId="1E331086" w14:textId="77777777" w:rsidR="002B4973" w:rsidRPr="00806893" w:rsidRDefault="002B4973">
      <w:pPr>
        <w:pStyle w:val="PrimarySectionTextNoHangingIndent-HCG"/>
        <w:rPr>
          <w:rFonts w:cs="Arial"/>
        </w:rPr>
        <w:sectPr w:rsidR="002B4973" w:rsidRPr="00806893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80DA6B1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1836439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Research is subject to regulations not overseen or conducted by the organization</w:t>
      </w:r>
    </w:p>
    <w:p w14:paraId="2EC0AF1E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1750263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Positive financial declaration without a </w:t>
      </w:r>
      <w:proofErr w:type="gramStart"/>
      <w:r w:rsidR="000D6B5B" w:rsidRPr="00806893">
        <w:rPr>
          <w:rFonts w:cs="Arial"/>
        </w:rPr>
        <w:t>Conflict of Interest</w:t>
      </w:r>
      <w:proofErr w:type="gramEnd"/>
      <w:r w:rsidR="000D6B5B" w:rsidRPr="00806893">
        <w:rPr>
          <w:rFonts w:cs="Arial"/>
        </w:rPr>
        <w:t xml:space="preserve"> report</w:t>
      </w:r>
    </w:p>
    <w:p w14:paraId="310ACB12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928382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Protocol information relates to an item in the list of institutional financial interests</w:t>
      </w:r>
    </w:p>
    <w:p w14:paraId="061D3BB9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598912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An IND is required and there is no IND</w:t>
      </w:r>
    </w:p>
    <w:p w14:paraId="2A88D4F1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956486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An IND is required and there is insufficient documentation</w:t>
      </w:r>
    </w:p>
    <w:p w14:paraId="5E5DE5E2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307301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An IDE/HDE is required and there is no IDE/HDE</w:t>
      </w:r>
    </w:p>
    <w:p w14:paraId="5349021E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1251191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An IDE/HDE is required and there is insufficient documentation</w:t>
      </w:r>
    </w:p>
    <w:p w14:paraId="32E30BC5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1820879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There are inadequate provisions to control the drug(s)</w:t>
      </w:r>
    </w:p>
    <w:p w14:paraId="4B475A5C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127158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There </w:t>
      </w:r>
      <w:proofErr w:type="gramStart"/>
      <w:r w:rsidR="000D6B5B" w:rsidRPr="00806893">
        <w:rPr>
          <w:rFonts w:cs="Arial"/>
        </w:rPr>
        <w:t>are</w:t>
      </w:r>
      <w:proofErr w:type="gramEnd"/>
      <w:r w:rsidR="000D6B5B" w:rsidRPr="00806893">
        <w:rPr>
          <w:rFonts w:cs="Arial"/>
        </w:rPr>
        <w:t xml:space="preserve"> inadequate provision to control the device(s)</w:t>
      </w:r>
    </w:p>
    <w:p w14:paraId="0B625471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840617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There are inadequate provisions for an investigator held IND</w:t>
      </w:r>
    </w:p>
    <w:p w14:paraId="564E1E6F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136806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There are inadequate provisions for an investigator held IDE</w:t>
      </w:r>
    </w:p>
    <w:p w14:paraId="0DF268AF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149134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External site(s) getting federal funds from the organization does not have a federalwide assurance (FWA)</w:t>
      </w:r>
    </w:p>
    <w:p w14:paraId="27A6CBAE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359362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The research involves adults unable to consent and statements by the investigator and legal counsel regarding which individuals are </w:t>
      </w:r>
      <w:r w:rsidR="000D6B5B" w:rsidRPr="00806893">
        <w:rPr>
          <w:rFonts w:cs="Arial"/>
          <w:u w:val="double"/>
        </w:rPr>
        <w:t>Legally Authorized Representatives (LAR)</w:t>
      </w:r>
      <w:r w:rsidR="000D6B5B" w:rsidRPr="00806893">
        <w:rPr>
          <w:rFonts w:cs="Arial"/>
        </w:rPr>
        <w:t xml:space="preserve"> do not match.</w:t>
      </w:r>
    </w:p>
    <w:p w14:paraId="44E09E57" w14:textId="77777777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387227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The research involves children and statements by the investigator and legal counsel regarding who can provide permission for the child if an individual is not a parent do not match.</w:t>
      </w:r>
    </w:p>
    <w:p w14:paraId="2970D0A0" w14:textId="0507A6F3" w:rsidR="003323F0" w:rsidRPr="00806893" w:rsidRDefault="00000000" w:rsidP="003323F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1072505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3F0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3323F0" w:rsidRPr="00806893">
        <w:rPr>
          <w:rFonts w:cs="Arial"/>
        </w:rPr>
        <w:t xml:space="preserve"> </w:t>
      </w:r>
      <w:r w:rsidR="003323F0">
        <w:rPr>
          <w:rFonts w:cs="Arial"/>
        </w:rPr>
        <w:t xml:space="preserve">The study involved a clinical </w:t>
      </w:r>
      <w:proofErr w:type="gramStart"/>
      <w:r w:rsidR="003323F0">
        <w:rPr>
          <w:rFonts w:cs="Arial"/>
        </w:rPr>
        <w:t>trial</w:t>
      </w:r>
      <w:proofErr w:type="gramEnd"/>
      <w:r w:rsidR="003323F0">
        <w:rPr>
          <w:rFonts w:cs="Arial"/>
        </w:rPr>
        <w:t xml:space="preserve"> and the application does not include clinical trial registration information and/or required language in the consent form</w:t>
      </w:r>
    </w:p>
    <w:p w14:paraId="453CE490" w14:textId="77777777" w:rsidR="00F62E36" w:rsidRDefault="00000000" w:rsidP="00F62E36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338436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3F0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3323F0" w:rsidRPr="00806893">
        <w:rPr>
          <w:rFonts w:cs="Arial"/>
        </w:rPr>
        <w:t xml:space="preserve"> </w:t>
      </w:r>
      <w:r w:rsidR="003323F0">
        <w:rPr>
          <w:rFonts w:cs="Arial"/>
        </w:rPr>
        <w:t xml:space="preserve">The application </w:t>
      </w:r>
      <w:r w:rsidR="00F62E36">
        <w:rPr>
          <w:rFonts w:cs="Arial"/>
        </w:rPr>
        <w:t>involves secondary use of data and does not have HRP-900 uploaded.</w:t>
      </w:r>
      <w:r w:rsidR="00F62E36" w:rsidRPr="00F62E36">
        <w:rPr>
          <w:rFonts w:cs="Arial"/>
        </w:rPr>
        <w:t xml:space="preserve"> </w:t>
      </w:r>
    </w:p>
    <w:p w14:paraId="6F2615E4" w14:textId="1D0373D5" w:rsidR="00F62E36" w:rsidRPr="00806893" w:rsidRDefault="00000000" w:rsidP="00F62E36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998265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2E36">
            <w:rPr>
              <w:rFonts w:ascii="MS Gothic" w:eastAsia="MS Gothic" w:hAnsi="MS Gothic" w:cs="Arial" w:hint="eastAsia"/>
            </w:rPr>
            <w:t>☐</w:t>
          </w:r>
        </w:sdtContent>
      </w:sdt>
      <w:r w:rsidR="00F62E36" w:rsidRPr="00806893">
        <w:rPr>
          <w:rFonts w:cs="Arial"/>
        </w:rPr>
        <w:t xml:space="preserve"> </w:t>
      </w:r>
      <w:r w:rsidR="00F62E36">
        <w:rPr>
          <w:rFonts w:cs="Arial"/>
        </w:rPr>
        <w:t>The application involves MRI and does not have the MRI appendix attached and/or language in the consent form regarding incidental findings</w:t>
      </w:r>
    </w:p>
    <w:p w14:paraId="537864C9" w14:textId="2322B7BA" w:rsidR="003323F0" w:rsidRPr="00806893" w:rsidRDefault="003323F0" w:rsidP="003323F0">
      <w:pPr>
        <w:pStyle w:val="PrimarySectionTextNoHangingIndent-HCG"/>
        <w:rPr>
          <w:rFonts w:cs="Arial"/>
        </w:rPr>
      </w:pPr>
    </w:p>
    <w:p w14:paraId="7827380F" w14:textId="77777777" w:rsidR="002B4973" w:rsidRPr="00806893" w:rsidRDefault="002B4973">
      <w:pPr>
        <w:pStyle w:val="PrimarySectionTextNoHangingIndent-HCG"/>
        <w:rPr>
          <w:rFonts w:cs="Arial"/>
        </w:rPr>
        <w:sectPr w:rsidR="002B4973" w:rsidRPr="00806893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139E8A18" w14:textId="77777777" w:rsidR="002B4973" w:rsidRPr="00806893" w:rsidRDefault="002B4973">
      <w:pPr>
        <w:pStyle w:val="PrimarySectionTextNoHangingIndent-HCG"/>
        <w:rPr>
          <w:rFonts w:cs="Arial"/>
        </w:rPr>
      </w:pPr>
    </w:p>
    <w:p w14:paraId="44246AE6" w14:textId="6A253334" w:rsidR="002B4973" w:rsidRPr="00806893" w:rsidRDefault="000D6B5B">
      <w:pPr>
        <w:pStyle w:val="SectionHeading-HCG"/>
        <w:numPr>
          <w:ilvl w:val="0"/>
          <w:numId w:val="11"/>
        </w:numPr>
        <w:rPr>
          <w:sz w:val="22"/>
          <w:szCs w:val="22"/>
        </w:rPr>
      </w:pPr>
      <w:r w:rsidRPr="00806893">
        <w:rPr>
          <w:sz w:val="22"/>
          <w:szCs w:val="22"/>
        </w:rPr>
        <w:t>INITIAL REVIEW and MODIFICATIONS FOR pSITES RELYING ON THIS IRB (when the modification affects one of the following)</w:t>
      </w:r>
    </w:p>
    <w:p w14:paraId="4425CB87" w14:textId="3CC74328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474871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The site record includes </w:t>
      </w:r>
      <w:proofErr w:type="gramStart"/>
      <w:r w:rsidR="000D6B5B" w:rsidRPr="00806893">
        <w:rPr>
          <w:rFonts w:cs="Arial"/>
        </w:rPr>
        <w:t>all of</w:t>
      </w:r>
      <w:proofErr w:type="gramEnd"/>
      <w:r w:rsidR="000D6B5B" w:rsidRPr="00806893">
        <w:rPr>
          <w:rFonts w:cs="Arial"/>
        </w:rPr>
        <w:t xml:space="preserve"> the following:</w:t>
      </w:r>
    </w:p>
    <w:p w14:paraId="56035F48" w14:textId="648597D5" w:rsidR="002B4973" w:rsidRPr="00806893" w:rsidRDefault="000D6B5B">
      <w:pPr>
        <w:pStyle w:val="paragraph"/>
        <w:spacing w:before="0" w:beforeAutospacing="0" w:after="0" w:afterAutospacing="0"/>
        <w:ind w:left="855" w:hanging="285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806893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806893">
        <w:rPr>
          <w:rStyle w:val="normaltextrun"/>
          <w:rFonts w:ascii="Arial" w:hAnsi="Arial" w:cs="Arial"/>
          <w:sz w:val="22"/>
          <w:szCs w:val="22"/>
        </w:rPr>
        <w:t xml:space="preserve"> Completed Basic Information Page</w:t>
      </w:r>
    </w:p>
    <w:p w14:paraId="573FE724" w14:textId="795D002A" w:rsidR="002B4973" w:rsidRPr="00806893" w:rsidRDefault="000D6B5B">
      <w:pPr>
        <w:pStyle w:val="paragraph"/>
        <w:spacing w:before="0" w:beforeAutospacing="0" w:after="0" w:afterAutospacing="0"/>
        <w:ind w:left="855" w:hanging="285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806893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806893">
        <w:rPr>
          <w:rStyle w:val="normaltextrun"/>
          <w:rFonts w:ascii="Arial" w:hAnsi="Arial" w:cs="Arial"/>
          <w:sz w:val="22"/>
          <w:szCs w:val="22"/>
        </w:rPr>
        <w:t xml:space="preserve"> Completed Local Funding Sources Page (if relevant)</w:t>
      </w:r>
    </w:p>
    <w:p w14:paraId="49934258" w14:textId="06C7018E" w:rsidR="002B4973" w:rsidRPr="00806893" w:rsidRDefault="000D6B5B">
      <w:pPr>
        <w:pStyle w:val="paragraph"/>
        <w:spacing w:before="0" w:beforeAutospacing="0" w:after="0" w:afterAutospacing="0"/>
        <w:ind w:left="855" w:hanging="285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806893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806893">
        <w:rPr>
          <w:rStyle w:val="normaltextrun"/>
          <w:rFonts w:ascii="Arial" w:hAnsi="Arial" w:cs="Arial"/>
          <w:sz w:val="22"/>
          <w:szCs w:val="22"/>
        </w:rPr>
        <w:t xml:space="preserve"> Site Informed Consent Document</w:t>
      </w:r>
    </w:p>
    <w:p w14:paraId="316503E2" w14:textId="162DC4BE" w:rsidR="002B4973" w:rsidRPr="00806893" w:rsidRDefault="000D6B5B">
      <w:pPr>
        <w:pStyle w:val="paragraph"/>
        <w:spacing w:before="0" w:beforeAutospacing="0" w:after="0" w:afterAutospacing="0"/>
        <w:ind w:left="855" w:hanging="285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806893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806893">
        <w:rPr>
          <w:rStyle w:val="normaltextrun"/>
          <w:rFonts w:ascii="Arial" w:hAnsi="Arial" w:cs="Arial"/>
          <w:sz w:val="22"/>
          <w:szCs w:val="22"/>
        </w:rPr>
        <w:t xml:space="preserve"> All other documents required by the Study</w:t>
      </w:r>
    </w:p>
    <w:p w14:paraId="5A6B3169" w14:textId="77777777" w:rsidR="002B4973" w:rsidRPr="00806893" w:rsidRDefault="002B4973">
      <w:pPr>
        <w:pStyle w:val="paragraph"/>
        <w:spacing w:before="0" w:beforeAutospacing="0" w:after="0" w:afterAutospacing="0"/>
        <w:ind w:left="855" w:hanging="285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536455" w14:textId="5D094324" w:rsidR="002B4973" w:rsidRPr="00806893" w:rsidRDefault="000D6B5B">
      <w:pPr>
        <w:pStyle w:val="SectionHeading-HCG"/>
        <w:numPr>
          <w:ilvl w:val="0"/>
          <w:numId w:val="11"/>
        </w:numPr>
        <w:rPr>
          <w:sz w:val="22"/>
          <w:szCs w:val="22"/>
        </w:rPr>
      </w:pPr>
      <w:r w:rsidRPr="00806893">
        <w:rPr>
          <w:sz w:val="22"/>
          <w:szCs w:val="22"/>
        </w:rPr>
        <w:t>CONTINUING REVIEW</w:t>
      </w:r>
    </w:p>
    <w:p w14:paraId="633CECE4" w14:textId="307FDB56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51942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If Continuing review is not required, ask the investigator to discard the submission.</w:t>
      </w:r>
    </w:p>
    <w:p w14:paraId="3358C2C4" w14:textId="57592CC9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1583883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Note missing Continuing review form in the “Missing Materials” section of the Pre-Review Activity.</w:t>
      </w:r>
    </w:p>
    <w:p w14:paraId="6F34AE2B" w14:textId="357A5A01" w:rsidR="002B4973" w:rsidRPr="00806893" w:rsidRDefault="000D6B5B">
      <w:pPr>
        <w:pStyle w:val="SectionHeading-HCG"/>
        <w:numPr>
          <w:ilvl w:val="0"/>
          <w:numId w:val="11"/>
        </w:numPr>
        <w:rPr>
          <w:sz w:val="22"/>
          <w:szCs w:val="22"/>
        </w:rPr>
      </w:pPr>
      <w:r w:rsidRPr="00806893">
        <w:rPr>
          <w:sz w:val="22"/>
          <w:szCs w:val="22"/>
        </w:rPr>
        <w:t>MODIFICATION</w:t>
      </w:r>
    </w:p>
    <w:p w14:paraId="530AA713" w14:textId="22AB574F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249169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Note missing modification form in the “Missing Materials” section of the Pre-Review Activity.</w:t>
      </w:r>
    </w:p>
    <w:p w14:paraId="5AB85CB1" w14:textId="0D0E8811" w:rsidR="002B4973" w:rsidRPr="00806893" w:rsidRDefault="000D6B5B">
      <w:pPr>
        <w:pStyle w:val="SectionHeading-HCG"/>
        <w:numPr>
          <w:ilvl w:val="0"/>
          <w:numId w:val="11"/>
        </w:numPr>
        <w:rPr>
          <w:sz w:val="22"/>
          <w:szCs w:val="22"/>
        </w:rPr>
      </w:pPr>
      <w:r w:rsidRPr="00806893">
        <w:rPr>
          <w:sz w:val="22"/>
          <w:szCs w:val="22"/>
        </w:rPr>
        <w:t>STUDY CLOSURE</w:t>
      </w:r>
    </w:p>
    <w:p w14:paraId="6DC8D581" w14:textId="358CD7E9" w:rsidR="002B4973" w:rsidRPr="00806893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12925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5B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D6B5B" w:rsidRPr="00806893">
        <w:rPr>
          <w:rFonts w:cs="Arial"/>
        </w:rPr>
        <w:t xml:space="preserve"> Confirm that the research meets the criteria for closure and note in the Study Closure Section the Pre-Review Activity.</w:t>
      </w:r>
    </w:p>
    <w:p w14:paraId="6AC388DF" w14:textId="5AB316FC" w:rsidR="002B4973" w:rsidRPr="00806893" w:rsidRDefault="002B4973">
      <w:pPr>
        <w:pStyle w:val="PrimarySectionTextNoHangingIndent-HCG"/>
        <w:rPr>
          <w:rFonts w:cs="Arial"/>
        </w:rPr>
      </w:pPr>
    </w:p>
    <w:p w14:paraId="6DAEDF0F" w14:textId="77777777" w:rsidR="002B4973" w:rsidRPr="00806893" w:rsidRDefault="002B4973">
      <w:pPr>
        <w:pStyle w:val="SecondarySub-SectionText-HCG"/>
        <w:ind w:left="0" w:firstLine="0"/>
        <w:rPr>
          <w:rFonts w:cs="Arial"/>
        </w:rPr>
      </w:pPr>
    </w:p>
    <w:sectPr w:rsidR="002B4973" w:rsidRPr="00806893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536C2" w14:textId="77777777" w:rsidR="00A823D2" w:rsidRDefault="00A823D2" w:rsidP="00855EE6">
      <w:pPr>
        <w:spacing w:after="0" w:line="240" w:lineRule="auto"/>
      </w:pPr>
      <w:r>
        <w:separator/>
      </w:r>
    </w:p>
  </w:endnote>
  <w:endnote w:type="continuationSeparator" w:id="0">
    <w:p w14:paraId="696C501D" w14:textId="77777777" w:rsidR="00A823D2" w:rsidRDefault="00A823D2" w:rsidP="00855EE6">
      <w:pPr>
        <w:spacing w:after="0" w:line="240" w:lineRule="auto"/>
      </w:pPr>
      <w:r>
        <w:continuationSeparator/>
      </w:r>
    </w:p>
  </w:endnote>
  <w:endnote w:type="continuationNotice" w:id="1">
    <w:p w14:paraId="6BF52221" w14:textId="77777777" w:rsidR="00A823D2" w:rsidRDefault="00A823D2">
      <w:pPr>
        <w:spacing w:after="0" w:line="240" w:lineRule="auto"/>
      </w:pPr>
    </w:p>
  </w:endnote>
  <w:endnote w:id="2">
    <w:p w14:paraId="0FBC38FC" w14:textId="15B83AF0" w:rsidR="002B4973" w:rsidRDefault="000D6B5B">
      <w:pPr>
        <w:pStyle w:val="EndnoteText"/>
      </w:pPr>
      <w:r>
        <w:rPr>
          <w:rStyle w:val="EndnoteReference"/>
        </w:rPr>
        <w:endnoteRef/>
      </w:r>
      <w:r>
        <w:t xml:space="preserve"> This document satisfies AAHRPP elements I-9, II.2.C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AFEDB" w14:textId="77777777" w:rsidR="00C90BBB" w:rsidRDefault="00C90BBB" w:rsidP="00C90BBB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6795C1D8" w14:textId="409B8788" w:rsidR="00C90BBB" w:rsidRDefault="00C90BBB" w:rsidP="00C90BBB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7C30A" w14:textId="77777777" w:rsidR="00C90BBB" w:rsidRDefault="00C90BBB" w:rsidP="00C90BBB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165A2D2E" w14:textId="49BF7098" w:rsidR="00C90BBB" w:rsidRDefault="00C90BBB" w:rsidP="00C90BB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F2333" w14:textId="77777777" w:rsidR="00A823D2" w:rsidRDefault="00A823D2" w:rsidP="00855EE6">
      <w:pPr>
        <w:spacing w:after="0" w:line="240" w:lineRule="auto"/>
      </w:pPr>
      <w:r>
        <w:separator/>
      </w:r>
    </w:p>
  </w:footnote>
  <w:footnote w:type="continuationSeparator" w:id="0">
    <w:p w14:paraId="58EF3645" w14:textId="77777777" w:rsidR="00A823D2" w:rsidRDefault="00A823D2" w:rsidP="00855EE6">
      <w:pPr>
        <w:spacing w:after="0" w:line="240" w:lineRule="auto"/>
      </w:pPr>
      <w:r>
        <w:continuationSeparator/>
      </w:r>
    </w:p>
  </w:footnote>
  <w:footnote w:type="continuationNotice" w:id="1">
    <w:p w14:paraId="1D57215A" w14:textId="77777777" w:rsidR="00A823D2" w:rsidRDefault="00A823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08758" w14:textId="3680544D" w:rsidR="00914425" w:rsidRPr="00914425" w:rsidRDefault="00914425" w:rsidP="008424AD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4F27D" w14:textId="446C8BEB" w:rsidR="00BC4C06" w:rsidRDefault="00573713" w:rsidP="00BC4C06">
    <w:pPr>
      <w:pStyle w:val="Header"/>
      <w:jc w:val="center"/>
    </w:pPr>
    <w:r>
      <w:rPr>
        <w:noProof/>
      </w:rPr>
      <w:drawing>
        <wp:inline distT="0" distB="0" distL="0" distR="0" wp14:anchorId="134082CD" wp14:editId="2CE6B071">
          <wp:extent cx="3686175" cy="695325"/>
          <wp:effectExtent l="0" t="0" r="9525" b="9525"/>
          <wp:docPr id="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 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8617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7C7E"/>
    <w:multiLevelType w:val="hybridMultilevel"/>
    <w:tmpl w:val="9182B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825B0"/>
    <w:multiLevelType w:val="hybridMultilevel"/>
    <w:tmpl w:val="3190D3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CE269C"/>
    <w:multiLevelType w:val="hybridMultilevel"/>
    <w:tmpl w:val="2F2880B4"/>
    <w:lvl w:ilvl="0" w:tplc="16C4D38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525C1A"/>
    <w:multiLevelType w:val="hybridMultilevel"/>
    <w:tmpl w:val="6554D1B8"/>
    <w:lvl w:ilvl="0" w:tplc="6AB630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A6FA6"/>
    <w:multiLevelType w:val="hybridMultilevel"/>
    <w:tmpl w:val="0CB858B6"/>
    <w:lvl w:ilvl="0" w:tplc="16C4D3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459AB"/>
    <w:multiLevelType w:val="hybridMultilevel"/>
    <w:tmpl w:val="872E9A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F84BE7"/>
    <w:multiLevelType w:val="hybridMultilevel"/>
    <w:tmpl w:val="C5B2F0BA"/>
    <w:lvl w:ilvl="0" w:tplc="6AB630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A6573"/>
    <w:multiLevelType w:val="hybridMultilevel"/>
    <w:tmpl w:val="6C4AACD8"/>
    <w:lvl w:ilvl="0" w:tplc="16C4D3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25BF1"/>
    <w:multiLevelType w:val="hybridMultilevel"/>
    <w:tmpl w:val="FD984AEA"/>
    <w:lvl w:ilvl="0" w:tplc="16C4D38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272551">
    <w:abstractNumId w:val="7"/>
  </w:num>
  <w:num w:numId="2" w16cid:durableId="1921523470">
    <w:abstractNumId w:val="10"/>
  </w:num>
  <w:num w:numId="3" w16cid:durableId="1181353096">
    <w:abstractNumId w:val="0"/>
  </w:num>
  <w:num w:numId="4" w16cid:durableId="1192839881">
    <w:abstractNumId w:val="3"/>
  </w:num>
  <w:num w:numId="5" w16cid:durableId="1824081689">
    <w:abstractNumId w:val="8"/>
  </w:num>
  <w:num w:numId="6" w16cid:durableId="48579581">
    <w:abstractNumId w:val="5"/>
  </w:num>
  <w:num w:numId="7" w16cid:durableId="1765107292">
    <w:abstractNumId w:val="9"/>
  </w:num>
  <w:num w:numId="8" w16cid:durableId="702287857">
    <w:abstractNumId w:val="1"/>
  </w:num>
  <w:num w:numId="9" w16cid:durableId="1809277747">
    <w:abstractNumId w:val="11"/>
  </w:num>
  <w:num w:numId="10" w16cid:durableId="281500378">
    <w:abstractNumId w:val="6"/>
  </w:num>
  <w:num w:numId="11" w16cid:durableId="1681200432">
    <w:abstractNumId w:val="2"/>
  </w:num>
  <w:num w:numId="12" w16cid:durableId="132408168">
    <w:abstractNumId w:val="4"/>
  </w:num>
  <w:num w:numId="13" w16cid:durableId="20088216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K1MLIwszQ1MLY0tLBQ0lEKTi0uzszPAykwrAUAkyqV+ywAAAA="/>
  </w:docVars>
  <w:rsids>
    <w:rsidRoot w:val="00855EE6"/>
    <w:rsid w:val="00002AF2"/>
    <w:rsid w:val="00002FBF"/>
    <w:rsid w:val="0001508F"/>
    <w:rsid w:val="000467A5"/>
    <w:rsid w:val="00051898"/>
    <w:rsid w:val="00056560"/>
    <w:rsid w:val="00063436"/>
    <w:rsid w:val="00063519"/>
    <w:rsid w:val="000678B9"/>
    <w:rsid w:val="00073852"/>
    <w:rsid w:val="0007428D"/>
    <w:rsid w:val="0007512F"/>
    <w:rsid w:val="0007651F"/>
    <w:rsid w:val="00082AFF"/>
    <w:rsid w:val="00085A7C"/>
    <w:rsid w:val="0008770E"/>
    <w:rsid w:val="00094500"/>
    <w:rsid w:val="00095BC7"/>
    <w:rsid w:val="000B231F"/>
    <w:rsid w:val="000D6B5B"/>
    <w:rsid w:val="000E220B"/>
    <w:rsid w:val="000E7939"/>
    <w:rsid w:val="000F5F1B"/>
    <w:rsid w:val="000F7067"/>
    <w:rsid w:val="00100F53"/>
    <w:rsid w:val="00107F49"/>
    <w:rsid w:val="00112F1A"/>
    <w:rsid w:val="00124C32"/>
    <w:rsid w:val="00137880"/>
    <w:rsid w:val="00150F7C"/>
    <w:rsid w:val="00163680"/>
    <w:rsid w:val="00170F88"/>
    <w:rsid w:val="00193D8D"/>
    <w:rsid w:val="001A6152"/>
    <w:rsid w:val="001A74EA"/>
    <w:rsid w:val="001B16BB"/>
    <w:rsid w:val="001C5CD8"/>
    <w:rsid w:val="001D6859"/>
    <w:rsid w:val="001E07CC"/>
    <w:rsid w:val="001E6EA8"/>
    <w:rsid w:val="001F5F89"/>
    <w:rsid w:val="001F6AEF"/>
    <w:rsid w:val="00205288"/>
    <w:rsid w:val="00212D77"/>
    <w:rsid w:val="00212DD9"/>
    <w:rsid w:val="00216912"/>
    <w:rsid w:val="00232DAE"/>
    <w:rsid w:val="0024381C"/>
    <w:rsid w:val="00254597"/>
    <w:rsid w:val="00272E9B"/>
    <w:rsid w:val="00276AF9"/>
    <w:rsid w:val="002976CB"/>
    <w:rsid w:val="002A0DD4"/>
    <w:rsid w:val="002A563C"/>
    <w:rsid w:val="002B4973"/>
    <w:rsid w:val="002B5CF2"/>
    <w:rsid w:val="002B681F"/>
    <w:rsid w:val="002C099F"/>
    <w:rsid w:val="002C3011"/>
    <w:rsid w:val="002D3E69"/>
    <w:rsid w:val="00317AFC"/>
    <w:rsid w:val="0032650C"/>
    <w:rsid w:val="00326970"/>
    <w:rsid w:val="003323F0"/>
    <w:rsid w:val="00351428"/>
    <w:rsid w:val="0035143D"/>
    <w:rsid w:val="0035722D"/>
    <w:rsid w:val="00361029"/>
    <w:rsid w:val="003656DA"/>
    <w:rsid w:val="003757EF"/>
    <w:rsid w:val="00397297"/>
    <w:rsid w:val="003B1805"/>
    <w:rsid w:val="003D25DA"/>
    <w:rsid w:val="003D4EB8"/>
    <w:rsid w:val="003E3FC2"/>
    <w:rsid w:val="003E4227"/>
    <w:rsid w:val="003E5AE2"/>
    <w:rsid w:val="003F2D61"/>
    <w:rsid w:val="003F727A"/>
    <w:rsid w:val="004012FD"/>
    <w:rsid w:val="00413B76"/>
    <w:rsid w:val="00420ABF"/>
    <w:rsid w:val="00423829"/>
    <w:rsid w:val="004303C9"/>
    <w:rsid w:val="00433C87"/>
    <w:rsid w:val="00464FA9"/>
    <w:rsid w:val="00470ACB"/>
    <w:rsid w:val="0047298A"/>
    <w:rsid w:val="00486573"/>
    <w:rsid w:val="004B05DE"/>
    <w:rsid w:val="004B15E4"/>
    <w:rsid w:val="004B1792"/>
    <w:rsid w:val="004B55F4"/>
    <w:rsid w:val="004E45CA"/>
    <w:rsid w:val="004F52B1"/>
    <w:rsid w:val="00512CDD"/>
    <w:rsid w:val="00534ECB"/>
    <w:rsid w:val="005548B1"/>
    <w:rsid w:val="00555522"/>
    <w:rsid w:val="00560E7E"/>
    <w:rsid w:val="00573713"/>
    <w:rsid w:val="00574247"/>
    <w:rsid w:val="0057565C"/>
    <w:rsid w:val="0058236F"/>
    <w:rsid w:val="00586ADC"/>
    <w:rsid w:val="00594A69"/>
    <w:rsid w:val="005972CA"/>
    <w:rsid w:val="005B1963"/>
    <w:rsid w:val="005B76D3"/>
    <w:rsid w:val="005C01AE"/>
    <w:rsid w:val="005D2D4C"/>
    <w:rsid w:val="005E252E"/>
    <w:rsid w:val="00612FDA"/>
    <w:rsid w:val="00615CB9"/>
    <w:rsid w:val="0062282F"/>
    <w:rsid w:val="00625EFE"/>
    <w:rsid w:val="00636276"/>
    <w:rsid w:val="00650A58"/>
    <w:rsid w:val="0065577B"/>
    <w:rsid w:val="0066759D"/>
    <w:rsid w:val="006752DE"/>
    <w:rsid w:val="00675EB8"/>
    <w:rsid w:val="0069057F"/>
    <w:rsid w:val="00691A3B"/>
    <w:rsid w:val="006B3171"/>
    <w:rsid w:val="006C3173"/>
    <w:rsid w:val="006D056E"/>
    <w:rsid w:val="006D7577"/>
    <w:rsid w:val="006E754F"/>
    <w:rsid w:val="006F23D2"/>
    <w:rsid w:val="00724781"/>
    <w:rsid w:val="00726F23"/>
    <w:rsid w:val="00734CB8"/>
    <w:rsid w:val="007469E0"/>
    <w:rsid w:val="00755EC2"/>
    <w:rsid w:val="0075780E"/>
    <w:rsid w:val="0077617B"/>
    <w:rsid w:val="007912B3"/>
    <w:rsid w:val="007B63F5"/>
    <w:rsid w:val="007C79BF"/>
    <w:rsid w:val="00806893"/>
    <w:rsid w:val="00807B54"/>
    <w:rsid w:val="00821C23"/>
    <w:rsid w:val="008240A6"/>
    <w:rsid w:val="0083375F"/>
    <w:rsid w:val="0083413E"/>
    <w:rsid w:val="0084152D"/>
    <w:rsid w:val="008424AD"/>
    <w:rsid w:val="00855EE6"/>
    <w:rsid w:val="0086083E"/>
    <w:rsid w:val="00872DA6"/>
    <w:rsid w:val="008822CD"/>
    <w:rsid w:val="00893D51"/>
    <w:rsid w:val="008B0231"/>
    <w:rsid w:val="008B32E5"/>
    <w:rsid w:val="008B3D20"/>
    <w:rsid w:val="008D11F3"/>
    <w:rsid w:val="008D246C"/>
    <w:rsid w:val="008D575F"/>
    <w:rsid w:val="008E269E"/>
    <w:rsid w:val="008E54A4"/>
    <w:rsid w:val="009030FC"/>
    <w:rsid w:val="00906733"/>
    <w:rsid w:val="00914425"/>
    <w:rsid w:val="00917358"/>
    <w:rsid w:val="00926535"/>
    <w:rsid w:val="00933B0E"/>
    <w:rsid w:val="0093400D"/>
    <w:rsid w:val="0093623D"/>
    <w:rsid w:val="00952787"/>
    <w:rsid w:val="00962AC0"/>
    <w:rsid w:val="00972B4F"/>
    <w:rsid w:val="0097406F"/>
    <w:rsid w:val="009A78E2"/>
    <w:rsid w:val="009C1EE8"/>
    <w:rsid w:val="00A073D9"/>
    <w:rsid w:val="00A11894"/>
    <w:rsid w:val="00A16D44"/>
    <w:rsid w:val="00A249A0"/>
    <w:rsid w:val="00A26E24"/>
    <w:rsid w:val="00A350D7"/>
    <w:rsid w:val="00A56818"/>
    <w:rsid w:val="00A823D2"/>
    <w:rsid w:val="00A83B49"/>
    <w:rsid w:val="00AA263E"/>
    <w:rsid w:val="00AA4BF9"/>
    <w:rsid w:val="00AB4B74"/>
    <w:rsid w:val="00AC1B56"/>
    <w:rsid w:val="00AC2F0C"/>
    <w:rsid w:val="00AD0D65"/>
    <w:rsid w:val="00B0600D"/>
    <w:rsid w:val="00B23768"/>
    <w:rsid w:val="00B23D93"/>
    <w:rsid w:val="00B40009"/>
    <w:rsid w:val="00B43076"/>
    <w:rsid w:val="00B45B36"/>
    <w:rsid w:val="00B54DF7"/>
    <w:rsid w:val="00B61F4A"/>
    <w:rsid w:val="00B758C3"/>
    <w:rsid w:val="00B86046"/>
    <w:rsid w:val="00BA14EA"/>
    <w:rsid w:val="00BB2AC7"/>
    <w:rsid w:val="00BB5AAF"/>
    <w:rsid w:val="00BC3605"/>
    <w:rsid w:val="00BC4C06"/>
    <w:rsid w:val="00BD5778"/>
    <w:rsid w:val="00BE5688"/>
    <w:rsid w:val="00BF2F85"/>
    <w:rsid w:val="00C11900"/>
    <w:rsid w:val="00C64784"/>
    <w:rsid w:val="00C64810"/>
    <w:rsid w:val="00C75CAF"/>
    <w:rsid w:val="00C85B14"/>
    <w:rsid w:val="00C90BBB"/>
    <w:rsid w:val="00CA076B"/>
    <w:rsid w:val="00CB0150"/>
    <w:rsid w:val="00CB0F42"/>
    <w:rsid w:val="00CC6BE4"/>
    <w:rsid w:val="00CD2657"/>
    <w:rsid w:val="00CF1142"/>
    <w:rsid w:val="00CF2BFF"/>
    <w:rsid w:val="00D11C3F"/>
    <w:rsid w:val="00D134E0"/>
    <w:rsid w:val="00D20506"/>
    <w:rsid w:val="00D35E6A"/>
    <w:rsid w:val="00D43328"/>
    <w:rsid w:val="00D6752B"/>
    <w:rsid w:val="00DD0BC2"/>
    <w:rsid w:val="00DD51AB"/>
    <w:rsid w:val="00DE14C0"/>
    <w:rsid w:val="00E0288C"/>
    <w:rsid w:val="00E0371D"/>
    <w:rsid w:val="00E33B4A"/>
    <w:rsid w:val="00E33C34"/>
    <w:rsid w:val="00E3460A"/>
    <w:rsid w:val="00E34769"/>
    <w:rsid w:val="00E80A2D"/>
    <w:rsid w:val="00E852E6"/>
    <w:rsid w:val="00E9748E"/>
    <w:rsid w:val="00EA313E"/>
    <w:rsid w:val="00EA6444"/>
    <w:rsid w:val="00EA6624"/>
    <w:rsid w:val="00EC7495"/>
    <w:rsid w:val="00EE39FA"/>
    <w:rsid w:val="00EF0B1C"/>
    <w:rsid w:val="00EF642F"/>
    <w:rsid w:val="00F004FD"/>
    <w:rsid w:val="00F055BE"/>
    <w:rsid w:val="00F116D8"/>
    <w:rsid w:val="00F159AF"/>
    <w:rsid w:val="00F27975"/>
    <w:rsid w:val="00F40567"/>
    <w:rsid w:val="00F52836"/>
    <w:rsid w:val="00F62E36"/>
    <w:rsid w:val="00F83B49"/>
    <w:rsid w:val="00F84AEF"/>
    <w:rsid w:val="00FA6F1C"/>
    <w:rsid w:val="00FB42CE"/>
    <w:rsid w:val="00FB6B69"/>
    <w:rsid w:val="00FE1862"/>
    <w:rsid w:val="3C26FA6B"/>
    <w:rsid w:val="43A8E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EC52610E-3CCE-4C37-97E7-16B5449F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HangingCheckboxes-HCG">
    <w:name w:val="Primary Section Text (Hanging/Checkboxes) - HCG"/>
    <w:basedOn w:val="Normal"/>
    <w:link w:val="PrimarySectionTextHangingCheckboxes-HCGChar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table" w:customStyle="1" w:styleId="GrayBandedRowTable-HCG">
    <w:name w:val="Gray Banded Row Table - HCG"/>
    <w:basedOn w:val="TableNormal"/>
    <w:uiPriority w:val="99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BFBFBF" w:themeFill="background1" w:themeFillShade="BF"/>
      </w:tcPr>
    </w:tblStyle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SectionInstructions-HCG">
    <w:name w:val="Section Instructions - HCG"/>
    <w:basedOn w:val="Sub-SectionText-HCG"/>
    <w:link w:val="SectionInstructions-HCG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288"/>
    </w:pPr>
  </w:style>
  <w:style w:type="character" w:customStyle="1" w:styleId="SectionInstructions-HCGChar">
    <w:name w:val="Section Instructions - HCG Char"/>
    <w:basedOn w:val="Sub-SectionText-HCGChar"/>
    <w:link w:val="SectionInstructions-HCG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PrimarySectionTextNoHangingIndent-HCG">
    <w:name w:val="Primary Section Text No Hanging Indent - HCG"/>
    <w:basedOn w:val="PrimarySectionTextHangingCheckboxes-HCG"/>
    <w:link w:val="PrimarySectionTextNoHangingIndent-HCGChar"/>
    <w:qFormat/>
    <w:pPr>
      <w:ind w:left="0" w:firstLine="0"/>
    </w:pPr>
  </w:style>
  <w:style w:type="character" w:customStyle="1" w:styleId="PrimarySectionTextHangingCheckboxes-HCGChar">
    <w:name w:val="Primary Section Text (Hanging/Checkboxes) - HCG Char"/>
    <w:basedOn w:val="DefaultParagraphFont"/>
    <w:link w:val="PrimarySectionTextHangingCheckboxes-HCG"/>
    <w:rPr>
      <w:rFonts w:ascii="Arial" w:hAnsi="Arial"/>
    </w:rPr>
  </w:style>
  <w:style w:type="character" w:customStyle="1" w:styleId="PrimarySectionTextNoHangingIndent-HCGChar">
    <w:name w:val="Primary Section Text No Hanging Indent - HCG Char"/>
    <w:basedOn w:val="PrimarySectionTextHangingCheckboxes-HCGChar"/>
    <w:link w:val="PrimarySectionTextNoHangingIndent-HCG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rFonts w:ascii="Arial" w:hAnsi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Arial" w:hAnsi="Arial"/>
      <w:sz w:val="18"/>
      <w:szCs w:val="20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customStyle="1" w:styleId="ChecklistSimple">
    <w:name w:val="Checklist Simple"/>
    <w:basedOn w:val="Normal"/>
    <w:pPr>
      <w:numPr>
        <w:numId w:val="13"/>
      </w:num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paragraph" w:customStyle="1" w:styleId="PrimarySectionText-HCG">
    <w:name w:val="Primary Section Text - HCG"/>
    <w:basedOn w:val="Normal"/>
    <w:qFormat/>
    <w:rsid w:val="003323F0"/>
    <w:pPr>
      <w:spacing w:after="120" w:line="276" w:lineRule="auto"/>
      <w:ind w:left="288" w:hanging="288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191FEDBB9DF846918441D608CD3EFC" ma:contentTypeVersion="7" ma:contentTypeDescription="Create a new document." ma:contentTypeScope="" ma:versionID="d53697a595c1601a38b20399dca3ccb9">
  <xsd:schema xmlns:xsd="http://www.w3.org/2001/XMLSchema" xmlns:xs="http://www.w3.org/2001/XMLSchema" xmlns:p="http://schemas.microsoft.com/office/2006/metadata/properties" xmlns:ns2="fcfad905-9cc1-45c7-8a59-da833c2ec7a2" xmlns:ns3="c9ec683e-3ea4-4902-9ea3-4d1d9211fab9" targetNamespace="http://schemas.microsoft.com/office/2006/metadata/properties" ma:root="true" ma:fieldsID="8fad0aac397e88ebbe1b9a8c6d8c1650" ns2:_="" ns3:_="">
    <xsd:import namespace="fcfad905-9cc1-45c7-8a59-da833c2ec7a2"/>
    <xsd:import namespace="c9ec683e-3ea4-4902-9ea3-4d1d9211f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d905-9cc1-45c7-8a59-da833c2ec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c683e-3ea4-4902-9ea3-4d1d9211f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79911c-bdaf-451f-a2a5-b0bf60d62469" xsi:nil="true"/>
    <lcf76f155ced4ddcb4097134ff3c332f xmlns="33dbec29-ad9d-425b-b8d5-174aba9b3c6b">
      <Terms xmlns="http://schemas.microsoft.com/office/infopath/2007/PartnerControls"/>
    </lcf76f155ced4ddcb4097134ff3c332f>
  </documentManagement>
</p:properti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B847F5-455D-442F-8132-A475BBD1A4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F98500-36B1-4FD8-9ADB-6F375B3F9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ad905-9cc1-45c7-8a59-da833c2ec7a2"/>
    <ds:schemaRef ds:uri="c9ec683e-3ea4-4902-9ea3-4d1d9211f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F8B72D-66B2-4F10-95C6-8F8B7EC0955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461372-FC14-4837-A6B0-753D8CEBFF4C}">
  <ds:schemaRefs>
    <ds:schemaRef ds:uri="http://schemas.microsoft.com/office/2006/metadata/properties"/>
    <ds:schemaRef ds:uri="http://schemas.microsoft.com/office/infopath/2007/PartnerControls"/>
    <ds:schemaRef ds:uri="1579911c-bdaf-451f-a2a5-b0bf60d62469"/>
    <ds:schemaRef ds:uri="33dbec29-ad9d-425b-b8d5-174aba9b3c6b"/>
  </ds:schemaRefs>
</ds:datastoreItem>
</file>

<file path=customXml/itemProps6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Jen Robinson</cp:lastModifiedBy>
  <cp:revision>4</cp:revision>
  <dcterms:created xsi:type="dcterms:W3CDTF">2024-08-01T03:37:00Z</dcterms:created>
  <dcterms:modified xsi:type="dcterms:W3CDTF">2024-08-01T03:38:00Z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0x0101000E191FEDBB9DF846918441D608CD3EFC</vt:lpwstr>
  </property>
  <property fmtid="{D5CDD505-2E9C-101B-9397-08002B2CF9AE}" pid="3" name="GrammarlyDocumentId">
    <vt:lpwstr>0a87821ba2af34e549db38b5a21a17a5d3874b8614afac54474ef54c25415d8e</vt:lpwstr>
  </property>
</Properties>
</file>