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2F535" w14:textId="594937D0" w:rsidR="00F65344" w:rsidRDefault="00D161E1" w:rsidP="00D161E1">
      <w:pPr>
        <w:jc w:val="center"/>
        <w:rPr>
          <w:b/>
          <w:bCs/>
          <w:sz w:val="24"/>
          <w:szCs w:val="24"/>
        </w:rPr>
      </w:pPr>
      <w:r>
        <w:rPr>
          <w:b/>
          <w:bCs/>
          <w:sz w:val="24"/>
          <w:szCs w:val="24"/>
        </w:rPr>
        <w:t>Guidance on EXEMPT Review and Determination</w:t>
      </w:r>
    </w:p>
    <w:p w14:paraId="0EA5BAB7" w14:textId="6F35701E" w:rsidR="00F65344" w:rsidRDefault="00F65344" w:rsidP="00146C58">
      <w:pPr>
        <w:jc w:val="center"/>
        <w:rPr>
          <w:b/>
          <w:bCs/>
          <w:sz w:val="24"/>
          <w:szCs w:val="24"/>
        </w:rPr>
      </w:pPr>
      <w:r>
        <w:rPr>
          <w:b/>
          <w:bCs/>
          <w:sz w:val="24"/>
          <w:szCs w:val="24"/>
        </w:rPr>
        <w:t>Auburn University Human Research Protection Program</w:t>
      </w:r>
      <w:r w:rsidR="001136D4">
        <w:rPr>
          <w:b/>
          <w:bCs/>
          <w:sz w:val="24"/>
          <w:szCs w:val="24"/>
        </w:rPr>
        <w:t xml:space="preserve"> (HRPP)</w:t>
      </w:r>
    </w:p>
    <w:p w14:paraId="701B11BA" w14:textId="5983FCE3" w:rsidR="0084227E" w:rsidRDefault="0084227E" w:rsidP="00146C58">
      <w:pPr>
        <w:jc w:val="center"/>
        <w:rPr>
          <w:b/>
          <w:bCs/>
          <w:sz w:val="24"/>
          <w:szCs w:val="24"/>
        </w:rPr>
      </w:pPr>
    </w:p>
    <w:p w14:paraId="24BE1041" w14:textId="77777777" w:rsidR="00393164" w:rsidRDefault="0084227E" w:rsidP="0084227E">
      <w:pPr>
        <w:rPr>
          <w:sz w:val="24"/>
          <w:szCs w:val="24"/>
        </w:rPr>
      </w:pPr>
      <w:r>
        <w:rPr>
          <w:b/>
          <w:bCs/>
          <w:sz w:val="24"/>
          <w:szCs w:val="24"/>
        </w:rPr>
        <w:t xml:space="preserve">What is EXEMPT research?  </w:t>
      </w:r>
      <w:r w:rsidR="00393164">
        <w:rPr>
          <w:sz w:val="24"/>
          <w:szCs w:val="24"/>
        </w:rPr>
        <w:t xml:space="preserve"> </w:t>
      </w:r>
    </w:p>
    <w:p w14:paraId="37897518" w14:textId="65A2770D" w:rsidR="0084227E" w:rsidRPr="00393164" w:rsidRDefault="00393164" w:rsidP="0084227E">
      <w:pPr>
        <w:rPr>
          <w:sz w:val="24"/>
          <w:szCs w:val="24"/>
        </w:rPr>
      </w:pPr>
      <w:r>
        <w:rPr>
          <w:rFonts w:cstheme="minorHAnsi"/>
          <w:color w:val="000000"/>
          <w:sz w:val="24"/>
          <w:szCs w:val="24"/>
          <w:shd w:val="clear" w:color="auto" w:fill="FFFFFF"/>
        </w:rPr>
        <w:t xml:space="preserve">EXEMPT </w:t>
      </w:r>
      <w:r w:rsidRPr="00393164">
        <w:rPr>
          <w:rFonts w:cstheme="minorHAnsi"/>
          <w:color w:val="000000"/>
          <w:sz w:val="24"/>
          <w:szCs w:val="24"/>
          <w:shd w:val="clear" w:color="auto" w:fill="FFFFFF"/>
        </w:rPr>
        <w:t xml:space="preserve">studies are so named because they are exempt from some federal regulations (refer to §46.104). However, </w:t>
      </w:r>
      <w:r>
        <w:rPr>
          <w:rFonts w:cstheme="minorHAnsi"/>
          <w:color w:val="000000"/>
          <w:sz w:val="24"/>
          <w:szCs w:val="24"/>
          <w:shd w:val="clear" w:color="auto" w:fill="FFFFFF"/>
        </w:rPr>
        <w:t xml:space="preserve">EXEMPT studies </w:t>
      </w:r>
      <w:r w:rsidRPr="00393164">
        <w:rPr>
          <w:rFonts w:cstheme="minorHAnsi"/>
          <w:color w:val="000000"/>
          <w:sz w:val="24"/>
          <w:szCs w:val="24"/>
          <w:shd w:val="clear" w:color="auto" w:fill="FFFFFF"/>
        </w:rPr>
        <w:t>are not exempt from state laws, institutional policies, or the requirements for ethical research. </w:t>
      </w:r>
      <w:r>
        <w:rPr>
          <w:rFonts w:cstheme="minorHAnsi"/>
          <w:color w:val="000000"/>
          <w:sz w:val="24"/>
          <w:szCs w:val="24"/>
          <w:shd w:val="clear" w:color="auto" w:fill="FFFFFF"/>
        </w:rPr>
        <w:t>Auburn University policy requires review by an experienced reviewer for all research submitted as EXEMPT.</w:t>
      </w:r>
      <w:r w:rsidRPr="00393164">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 </w:t>
      </w:r>
    </w:p>
    <w:p w14:paraId="06F8A466" w14:textId="77777777" w:rsidR="00F65344" w:rsidRDefault="00F65344" w:rsidP="00F65344">
      <w:pPr>
        <w:rPr>
          <w:b/>
          <w:bCs/>
          <w:sz w:val="24"/>
          <w:szCs w:val="24"/>
        </w:rPr>
      </w:pPr>
    </w:p>
    <w:p w14:paraId="0BC78D16" w14:textId="77777777" w:rsidR="00F65344" w:rsidRPr="006E2D01" w:rsidRDefault="00F65344" w:rsidP="00F65344">
      <w:pPr>
        <w:rPr>
          <w:b/>
          <w:bCs/>
          <w:sz w:val="24"/>
          <w:szCs w:val="24"/>
        </w:rPr>
      </w:pPr>
      <w:r>
        <w:rPr>
          <w:b/>
          <w:bCs/>
          <w:sz w:val="24"/>
          <w:szCs w:val="24"/>
        </w:rPr>
        <w:t>1.</w:t>
      </w:r>
      <w:r w:rsidRPr="006E2D01">
        <w:rPr>
          <w:b/>
          <w:bCs/>
          <w:sz w:val="24"/>
          <w:szCs w:val="24"/>
        </w:rPr>
        <w:t xml:space="preserve"> Purpose</w:t>
      </w:r>
    </w:p>
    <w:p w14:paraId="017C4908" w14:textId="7ED9BC5A" w:rsidR="00F65344" w:rsidRDefault="00F65344" w:rsidP="00F65344">
      <w:pPr>
        <w:rPr>
          <w:sz w:val="24"/>
          <w:szCs w:val="24"/>
        </w:rPr>
      </w:pPr>
      <w:r>
        <w:rPr>
          <w:sz w:val="24"/>
          <w:szCs w:val="24"/>
        </w:rPr>
        <w:t xml:space="preserve">1.1. The purpose of this policy is to provide: (1) information to investigators about what human research activities are considered </w:t>
      </w:r>
      <w:r w:rsidR="00A26FBA">
        <w:rPr>
          <w:sz w:val="24"/>
          <w:szCs w:val="24"/>
        </w:rPr>
        <w:t>EXEMPT</w:t>
      </w:r>
      <w:r>
        <w:rPr>
          <w:sz w:val="24"/>
          <w:szCs w:val="24"/>
        </w:rPr>
        <w:t xml:space="preserve">; (2) a description of the responsibilities of the investigators in the ethical conduct of human participant research; (3) a description of the submission and determination process for </w:t>
      </w:r>
      <w:r w:rsidR="00A26FBA">
        <w:rPr>
          <w:sz w:val="24"/>
          <w:szCs w:val="24"/>
        </w:rPr>
        <w:t xml:space="preserve">EXEMPT </w:t>
      </w:r>
      <w:r>
        <w:rPr>
          <w:sz w:val="24"/>
          <w:szCs w:val="24"/>
        </w:rPr>
        <w:t xml:space="preserve">research, (4) information about modifications to research determined to be </w:t>
      </w:r>
      <w:r w:rsidR="00A26FBA">
        <w:rPr>
          <w:sz w:val="24"/>
          <w:szCs w:val="24"/>
        </w:rPr>
        <w:t>EXEMPT,</w:t>
      </w:r>
      <w:r w:rsidR="00511517">
        <w:rPr>
          <w:sz w:val="24"/>
          <w:szCs w:val="24"/>
        </w:rPr>
        <w:t xml:space="preserve"> and (5) information regarding Principal Investigator (PI) eligibility.</w:t>
      </w:r>
    </w:p>
    <w:p w14:paraId="180A68B0" w14:textId="77777777" w:rsidR="00F65344" w:rsidRDefault="00F65344" w:rsidP="00F65344">
      <w:pPr>
        <w:rPr>
          <w:sz w:val="24"/>
          <w:szCs w:val="24"/>
        </w:rPr>
      </w:pPr>
    </w:p>
    <w:p w14:paraId="625EE4EE" w14:textId="77777777" w:rsidR="00F65344" w:rsidRDefault="00F65344" w:rsidP="00F65344">
      <w:pPr>
        <w:rPr>
          <w:b/>
          <w:bCs/>
          <w:sz w:val="24"/>
          <w:szCs w:val="24"/>
        </w:rPr>
      </w:pPr>
      <w:r>
        <w:rPr>
          <w:b/>
          <w:bCs/>
          <w:sz w:val="24"/>
          <w:szCs w:val="24"/>
        </w:rPr>
        <w:t>Policy</w:t>
      </w:r>
    </w:p>
    <w:p w14:paraId="6D815E41" w14:textId="00588179" w:rsidR="00F65344" w:rsidRDefault="00F65344" w:rsidP="00F65344">
      <w:pPr>
        <w:rPr>
          <w:sz w:val="24"/>
          <w:szCs w:val="24"/>
        </w:rPr>
      </w:pPr>
      <w:r>
        <w:rPr>
          <w:sz w:val="24"/>
          <w:szCs w:val="24"/>
        </w:rPr>
        <w:t xml:space="preserve">2.1. The Auburn University Human Research Protection Program (AU HRPP) requires all </w:t>
      </w:r>
      <w:r w:rsidRPr="00921AB8">
        <w:rPr>
          <w:sz w:val="24"/>
          <w:szCs w:val="24"/>
        </w:rPr>
        <w:t>research activities involving human subjects</w:t>
      </w:r>
      <w:r>
        <w:rPr>
          <w:sz w:val="24"/>
          <w:szCs w:val="24"/>
        </w:rPr>
        <w:t xml:space="preserve"> receive prior review, including human research activities that may qualify for </w:t>
      </w:r>
      <w:r w:rsidR="00A26FBA">
        <w:rPr>
          <w:sz w:val="24"/>
          <w:szCs w:val="24"/>
        </w:rPr>
        <w:t>EXEMPT</w:t>
      </w:r>
      <w:r>
        <w:rPr>
          <w:sz w:val="24"/>
          <w:szCs w:val="24"/>
        </w:rPr>
        <w:t xml:space="preserve"> determination. </w:t>
      </w:r>
    </w:p>
    <w:p w14:paraId="1709D967" w14:textId="77777777" w:rsidR="00F65344" w:rsidRDefault="00F65344" w:rsidP="00F65344">
      <w:pPr>
        <w:rPr>
          <w:sz w:val="24"/>
          <w:szCs w:val="24"/>
        </w:rPr>
      </w:pPr>
    </w:p>
    <w:p w14:paraId="6FE60C92" w14:textId="4B368090" w:rsidR="00F65344" w:rsidRDefault="00F65344" w:rsidP="00F65344">
      <w:pPr>
        <w:rPr>
          <w:sz w:val="24"/>
          <w:szCs w:val="24"/>
        </w:rPr>
      </w:pPr>
      <w:r>
        <w:rPr>
          <w:sz w:val="24"/>
          <w:szCs w:val="24"/>
        </w:rPr>
        <w:t xml:space="preserve">2.2. Investigators must submit requests for </w:t>
      </w:r>
      <w:r w:rsidR="00A26FBA">
        <w:rPr>
          <w:sz w:val="24"/>
          <w:szCs w:val="24"/>
        </w:rPr>
        <w:t>EXEMPT</w:t>
      </w:r>
      <w:r>
        <w:rPr>
          <w:sz w:val="24"/>
          <w:szCs w:val="24"/>
        </w:rPr>
        <w:t xml:space="preserve"> review via </w:t>
      </w:r>
      <w:hyperlink r:id="rId6" w:history="1">
        <w:r w:rsidRPr="0029776D">
          <w:rPr>
            <w:rStyle w:val="Hyperlink"/>
            <w:sz w:val="24"/>
            <w:szCs w:val="24"/>
          </w:rPr>
          <w:t>irbsubmit@auburn.edu</w:t>
        </w:r>
      </w:hyperlink>
      <w:r>
        <w:rPr>
          <w:sz w:val="24"/>
          <w:szCs w:val="24"/>
        </w:rPr>
        <w:t>.</w:t>
      </w:r>
    </w:p>
    <w:p w14:paraId="677D3A2B" w14:textId="77777777" w:rsidR="00F65344" w:rsidRDefault="00F65344" w:rsidP="00F65344">
      <w:pPr>
        <w:rPr>
          <w:sz w:val="24"/>
          <w:szCs w:val="24"/>
        </w:rPr>
      </w:pPr>
    </w:p>
    <w:p w14:paraId="4A2D6AA6" w14:textId="1BD8DCBF" w:rsidR="00F65344" w:rsidRDefault="00F65344" w:rsidP="00F65344">
      <w:pPr>
        <w:rPr>
          <w:sz w:val="24"/>
          <w:szCs w:val="24"/>
        </w:rPr>
      </w:pPr>
      <w:r>
        <w:rPr>
          <w:sz w:val="24"/>
          <w:szCs w:val="24"/>
        </w:rPr>
        <w:t xml:space="preserve">2.3. Research qualifies for </w:t>
      </w:r>
      <w:r w:rsidR="00A26FBA">
        <w:rPr>
          <w:sz w:val="24"/>
          <w:szCs w:val="24"/>
        </w:rPr>
        <w:t>EXEMPT</w:t>
      </w:r>
      <w:r>
        <w:rPr>
          <w:sz w:val="24"/>
          <w:szCs w:val="24"/>
        </w:rPr>
        <w:t xml:space="preserve"> determination if the proposed research activities involve no more than minimal risk to participants </w:t>
      </w:r>
      <w:r w:rsidRPr="008A12E5">
        <w:rPr>
          <w:b/>
          <w:bCs/>
          <w:sz w:val="24"/>
          <w:szCs w:val="24"/>
        </w:rPr>
        <w:t>and</w:t>
      </w:r>
      <w:r>
        <w:rPr>
          <w:sz w:val="24"/>
          <w:szCs w:val="24"/>
        </w:rPr>
        <w:t xml:space="preserve"> </w:t>
      </w:r>
      <w:r w:rsidR="00AE6713">
        <w:rPr>
          <w:sz w:val="24"/>
          <w:szCs w:val="24"/>
        </w:rPr>
        <w:t>the proposed activities</w:t>
      </w:r>
      <w:r>
        <w:rPr>
          <w:sz w:val="24"/>
          <w:szCs w:val="24"/>
        </w:rPr>
        <w:t xml:space="preserve"> fall</w:t>
      </w:r>
      <w:r w:rsidR="009A0835">
        <w:rPr>
          <w:sz w:val="24"/>
          <w:szCs w:val="24"/>
        </w:rPr>
        <w:t xml:space="preserve"> </w:t>
      </w:r>
      <w:r>
        <w:rPr>
          <w:sz w:val="24"/>
          <w:szCs w:val="24"/>
        </w:rPr>
        <w:t>within one or more of the</w:t>
      </w:r>
      <w:r w:rsidR="00A26FBA">
        <w:rPr>
          <w:sz w:val="24"/>
          <w:szCs w:val="24"/>
        </w:rPr>
        <w:t xml:space="preserve"> EXEMPT</w:t>
      </w:r>
      <w:r>
        <w:rPr>
          <w:sz w:val="24"/>
          <w:szCs w:val="24"/>
        </w:rPr>
        <w:t xml:space="preserve"> categories listed in the federal regulations (DHHS).</w:t>
      </w:r>
    </w:p>
    <w:p w14:paraId="4B6132C7" w14:textId="52F24D50" w:rsidR="00F65344" w:rsidRDefault="00F65344" w:rsidP="00F65344">
      <w:pPr>
        <w:rPr>
          <w:sz w:val="24"/>
          <w:szCs w:val="24"/>
        </w:rPr>
      </w:pPr>
      <w:r>
        <w:rPr>
          <w:sz w:val="24"/>
          <w:szCs w:val="24"/>
        </w:rPr>
        <w:t xml:space="preserve">        2.3.1. </w:t>
      </w:r>
      <w:r w:rsidR="00A26FBA">
        <w:rPr>
          <w:sz w:val="24"/>
          <w:szCs w:val="24"/>
        </w:rPr>
        <w:t>EXEMPT</w:t>
      </w:r>
      <w:r>
        <w:rPr>
          <w:sz w:val="24"/>
          <w:szCs w:val="24"/>
        </w:rPr>
        <w:t xml:space="preserve"> categories 7 and 8 require broad consent.  The Auburn University IRB has   </w:t>
      </w:r>
    </w:p>
    <w:p w14:paraId="6AE5D947" w14:textId="77777777" w:rsidR="00F65344" w:rsidRDefault="00F65344" w:rsidP="00F65344">
      <w:pPr>
        <w:rPr>
          <w:sz w:val="24"/>
          <w:szCs w:val="24"/>
        </w:rPr>
      </w:pPr>
      <w:r>
        <w:rPr>
          <w:sz w:val="24"/>
          <w:szCs w:val="24"/>
        </w:rPr>
        <w:t xml:space="preserve">        determined that the regulatory requirements for legally effective broad consent are not </w:t>
      </w:r>
    </w:p>
    <w:p w14:paraId="0ECD6298" w14:textId="1B07ABF6" w:rsidR="00F65344" w:rsidRDefault="00F65344" w:rsidP="00F65344">
      <w:pPr>
        <w:rPr>
          <w:sz w:val="24"/>
          <w:szCs w:val="24"/>
        </w:rPr>
      </w:pPr>
      <w:r>
        <w:rPr>
          <w:sz w:val="24"/>
          <w:szCs w:val="24"/>
        </w:rPr>
        <w:t xml:space="preserve">        feasible within the current institutional infrastructure.   </w:t>
      </w:r>
      <w:r w:rsidR="00A26FBA">
        <w:rPr>
          <w:sz w:val="24"/>
          <w:szCs w:val="24"/>
        </w:rPr>
        <w:t>EXEMPT</w:t>
      </w:r>
      <w:r>
        <w:rPr>
          <w:sz w:val="24"/>
          <w:szCs w:val="24"/>
        </w:rPr>
        <w:t xml:space="preserve"> categories 7 and 8 will not </w:t>
      </w:r>
    </w:p>
    <w:p w14:paraId="784C26F9" w14:textId="77777777" w:rsidR="00F65344" w:rsidRDefault="00F65344" w:rsidP="00F65344">
      <w:pPr>
        <w:rPr>
          <w:sz w:val="24"/>
          <w:szCs w:val="24"/>
        </w:rPr>
      </w:pPr>
      <w:r>
        <w:rPr>
          <w:sz w:val="24"/>
          <w:szCs w:val="24"/>
        </w:rPr>
        <w:t xml:space="preserve">        be implemented at this time.</w:t>
      </w:r>
    </w:p>
    <w:p w14:paraId="1C8022C8" w14:textId="77777777" w:rsidR="00F65344" w:rsidRDefault="00F65344" w:rsidP="00F65344">
      <w:pPr>
        <w:rPr>
          <w:sz w:val="24"/>
          <w:szCs w:val="24"/>
        </w:rPr>
      </w:pPr>
    </w:p>
    <w:p w14:paraId="7AC3241A" w14:textId="4C840718" w:rsidR="00F65344" w:rsidRDefault="00F65344" w:rsidP="00F65344">
      <w:pPr>
        <w:rPr>
          <w:sz w:val="24"/>
          <w:szCs w:val="24"/>
        </w:rPr>
      </w:pPr>
      <w:r>
        <w:rPr>
          <w:sz w:val="24"/>
          <w:szCs w:val="24"/>
        </w:rPr>
        <w:t xml:space="preserve">2.4. There </w:t>
      </w:r>
      <w:r w:rsidR="00D161E1">
        <w:rPr>
          <w:sz w:val="24"/>
          <w:szCs w:val="24"/>
        </w:rPr>
        <w:t>may be</w:t>
      </w:r>
      <w:r>
        <w:rPr>
          <w:sz w:val="24"/>
          <w:szCs w:val="24"/>
        </w:rPr>
        <w:t xml:space="preserve"> restrictions on the involvement of vulnerable populations in </w:t>
      </w:r>
      <w:r w:rsidR="00A26FBA">
        <w:rPr>
          <w:sz w:val="24"/>
          <w:szCs w:val="24"/>
        </w:rPr>
        <w:t>EXEMPT</w:t>
      </w:r>
      <w:r>
        <w:rPr>
          <w:sz w:val="24"/>
          <w:szCs w:val="24"/>
        </w:rPr>
        <w:t xml:space="preserve"> research which are as follows:</w:t>
      </w:r>
    </w:p>
    <w:p w14:paraId="6071ABDE" w14:textId="6B0F88E3" w:rsidR="00337033" w:rsidRDefault="00337033" w:rsidP="00F65344">
      <w:pPr>
        <w:ind w:left="435"/>
        <w:rPr>
          <w:sz w:val="24"/>
          <w:szCs w:val="24"/>
        </w:rPr>
      </w:pPr>
      <w:r>
        <w:rPr>
          <w:sz w:val="24"/>
          <w:szCs w:val="24"/>
        </w:rPr>
        <w:t xml:space="preserve">2.4.1. </w:t>
      </w:r>
      <w:r w:rsidRPr="00337033">
        <w:rPr>
          <w:b/>
          <w:bCs/>
          <w:sz w:val="24"/>
          <w:szCs w:val="24"/>
        </w:rPr>
        <w:t>Fetuses, Pregnant Women, and Human in Vitro Fertilization</w:t>
      </w:r>
      <w:r>
        <w:rPr>
          <w:sz w:val="24"/>
          <w:szCs w:val="24"/>
        </w:rPr>
        <w:t xml:space="preserve"> (Subpart B 45 CFR 46.104 (b)(1)): Each of the EXEMPT categories may be applied</w:t>
      </w:r>
      <w:r w:rsidR="00347FC2">
        <w:rPr>
          <w:sz w:val="24"/>
          <w:szCs w:val="24"/>
        </w:rPr>
        <w:t xml:space="preserve"> if the conditions of the exemption are met.</w:t>
      </w:r>
    </w:p>
    <w:p w14:paraId="2B4CE44B" w14:textId="0C2772F4" w:rsidR="00F65344" w:rsidRDefault="00F65344" w:rsidP="00F65344">
      <w:pPr>
        <w:ind w:left="435"/>
        <w:rPr>
          <w:sz w:val="24"/>
          <w:szCs w:val="24"/>
        </w:rPr>
      </w:pPr>
      <w:r>
        <w:rPr>
          <w:sz w:val="24"/>
          <w:szCs w:val="24"/>
        </w:rPr>
        <w:t>2.4.</w:t>
      </w:r>
      <w:r w:rsidR="00337033">
        <w:rPr>
          <w:sz w:val="24"/>
          <w:szCs w:val="24"/>
        </w:rPr>
        <w:t>2</w:t>
      </w:r>
      <w:r>
        <w:rPr>
          <w:sz w:val="24"/>
          <w:szCs w:val="24"/>
        </w:rPr>
        <w:t xml:space="preserve">. </w:t>
      </w:r>
      <w:r w:rsidRPr="00E20551">
        <w:rPr>
          <w:b/>
          <w:sz w:val="24"/>
          <w:szCs w:val="24"/>
        </w:rPr>
        <w:t>Prisoners</w:t>
      </w:r>
      <w:r w:rsidR="00337033">
        <w:rPr>
          <w:b/>
          <w:sz w:val="24"/>
          <w:szCs w:val="24"/>
        </w:rPr>
        <w:t xml:space="preserve"> </w:t>
      </w:r>
      <w:r w:rsidR="00337033" w:rsidRPr="00337033">
        <w:rPr>
          <w:bCs/>
          <w:sz w:val="24"/>
          <w:szCs w:val="24"/>
        </w:rPr>
        <w:t>(Subpart C 45 CFR 46.104 (b)(2))</w:t>
      </w:r>
      <w:r w:rsidRPr="00337033">
        <w:rPr>
          <w:bCs/>
          <w:sz w:val="24"/>
          <w:szCs w:val="24"/>
        </w:rPr>
        <w:t>:</w:t>
      </w:r>
      <w:r>
        <w:rPr>
          <w:sz w:val="24"/>
          <w:szCs w:val="24"/>
        </w:rPr>
        <w:t xml:space="preserve"> </w:t>
      </w:r>
      <w:r w:rsidR="00A26FBA">
        <w:rPr>
          <w:sz w:val="24"/>
          <w:szCs w:val="24"/>
        </w:rPr>
        <w:t>EXEMPT</w:t>
      </w:r>
      <w:r>
        <w:rPr>
          <w:sz w:val="24"/>
          <w:szCs w:val="24"/>
        </w:rPr>
        <w:t xml:space="preserve"> determination categories do not apply to research </w:t>
      </w:r>
      <w:r w:rsidRPr="00E20551">
        <w:rPr>
          <w:bCs/>
          <w:sz w:val="24"/>
          <w:szCs w:val="24"/>
        </w:rPr>
        <w:t>targeting</w:t>
      </w:r>
      <w:r>
        <w:rPr>
          <w:b/>
          <w:bCs/>
          <w:sz w:val="24"/>
          <w:szCs w:val="24"/>
        </w:rPr>
        <w:t xml:space="preserve"> </w:t>
      </w:r>
      <w:r>
        <w:rPr>
          <w:sz w:val="24"/>
          <w:szCs w:val="24"/>
        </w:rPr>
        <w:t xml:space="preserve">prisoners. If the broader participant population only </w:t>
      </w:r>
      <w:r w:rsidRPr="00A96642">
        <w:rPr>
          <w:sz w:val="24"/>
          <w:szCs w:val="24"/>
        </w:rPr>
        <w:t>incidentally inc</w:t>
      </w:r>
      <w:r>
        <w:rPr>
          <w:sz w:val="24"/>
          <w:szCs w:val="24"/>
        </w:rPr>
        <w:t>l</w:t>
      </w:r>
      <w:r w:rsidRPr="00A96642">
        <w:rPr>
          <w:sz w:val="24"/>
          <w:szCs w:val="24"/>
        </w:rPr>
        <w:t>udes</w:t>
      </w:r>
      <w:r>
        <w:rPr>
          <w:sz w:val="24"/>
          <w:szCs w:val="24"/>
        </w:rPr>
        <w:t xml:space="preserve"> prisoners who are not targeted, </w:t>
      </w:r>
      <w:r w:rsidR="00A26FBA">
        <w:rPr>
          <w:sz w:val="24"/>
          <w:szCs w:val="24"/>
        </w:rPr>
        <w:t>EXEMPT</w:t>
      </w:r>
      <w:r>
        <w:rPr>
          <w:sz w:val="24"/>
          <w:szCs w:val="24"/>
        </w:rPr>
        <w:t xml:space="preserve"> determination categories are applicable.</w:t>
      </w:r>
    </w:p>
    <w:p w14:paraId="3FDEEBFC" w14:textId="02F86677" w:rsidR="00F65344" w:rsidRDefault="00F65344" w:rsidP="00F65344">
      <w:pPr>
        <w:ind w:left="435"/>
        <w:rPr>
          <w:sz w:val="24"/>
          <w:szCs w:val="24"/>
        </w:rPr>
      </w:pPr>
      <w:r>
        <w:rPr>
          <w:sz w:val="24"/>
          <w:szCs w:val="24"/>
        </w:rPr>
        <w:lastRenderedPageBreak/>
        <w:t>2.4.</w:t>
      </w:r>
      <w:r w:rsidR="00337033">
        <w:rPr>
          <w:sz w:val="24"/>
          <w:szCs w:val="24"/>
        </w:rPr>
        <w:t>3</w:t>
      </w:r>
      <w:r>
        <w:rPr>
          <w:sz w:val="24"/>
          <w:szCs w:val="24"/>
        </w:rPr>
        <w:t xml:space="preserve">. </w:t>
      </w:r>
      <w:r w:rsidRPr="00E20551">
        <w:rPr>
          <w:b/>
          <w:sz w:val="24"/>
          <w:szCs w:val="24"/>
        </w:rPr>
        <w:t>Children</w:t>
      </w:r>
      <w:r w:rsidR="00337033">
        <w:rPr>
          <w:b/>
          <w:sz w:val="24"/>
          <w:szCs w:val="24"/>
        </w:rPr>
        <w:t xml:space="preserve"> </w:t>
      </w:r>
      <w:r w:rsidR="00337033">
        <w:rPr>
          <w:bCs/>
          <w:sz w:val="24"/>
          <w:szCs w:val="24"/>
        </w:rPr>
        <w:t>(Subpart D 45 CFR 46.104 (b)(3)</w:t>
      </w:r>
      <w:r w:rsidRPr="00E20551">
        <w:rPr>
          <w:b/>
          <w:sz w:val="24"/>
          <w:szCs w:val="24"/>
        </w:rPr>
        <w:t>:</w:t>
      </w:r>
      <w:r>
        <w:rPr>
          <w:sz w:val="24"/>
          <w:szCs w:val="24"/>
        </w:rPr>
        <w:t xml:space="preserve">  </w:t>
      </w:r>
      <w:r w:rsidR="00A26FBA">
        <w:rPr>
          <w:sz w:val="24"/>
          <w:szCs w:val="24"/>
        </w:rPr>
        <w:t>EXEMPT categories</w:t>
      </w:r>
      <w:r>
        <w:rPr>
          <w:sz w:val="24"/>
          <w:szCs w:val="24"/>
        </w:rPr>
        <w:t xml:space="preserve"> (1), (2), (4), (5), and (6) are applicable to research involving children.  Category 2 can only be applied when research activities are limited to educational tests or observation of public behavior (when the investigator is NOT participating in the activities being observed). Category 3 does not apply if the activity involves children.  Research which occurs out of the United States and targets minors as participants is not eligible for </w:t>
      </w:r>
      <w:r w:rsidR="00A26FBA">
        <w:rPr>
          <w:sz w:val="24"/>
          <w:szCs w:val="24"/>
        </w:rPr>
        <w:t>EXEMPT</w:t>
      </w:r>
      <w:r>
        <w:rPr>
          <w:sz w:val="24"/>
          <w:szCs w:val="24"/>
        </w:rPr>
        <w:t xml:space="preserve"> review.</w:t>
      </w:r>
    </w:p>
    <w:p w14:paraId="660FFB1C" w14:textId="77777777" w:rsidR="00F65344" w:rsidRDefault="00F65344" w:rsidP="00F65344">
      <w:pPr>
        <w:ind w:left="435"/>
        <w:rPr>
          <w:sz w:val="24"/>
          <w:szCs w:val="24"/>
        </w:rPr>
      </w:pPr>
    </w:p>
    <w:p w14:paraId="0E2155D7" w14:textId="3F7A1840" w:rsidR="00F65344" w:rsidRDefault="00F65344" w:rsidP="00F65344">
      <w:pPr>
        <w:rPr>
          <w:sz w:val="24"/>
          <w:szCs w:val="24"/>
        </w:rPr>
      </w:pPr>
      <w:r>
        <w:rPr>
          <w:sz w:val="24"/>
          <w:szCs w:val="24"/>
        </w:rPr>
        <w:t xml:space="preserve">2.5. Research that is subject to FDA regulations may be </w:t>
      </w:r>
      <w:r w:rsidR="00A26FBA">
        <w:rPr>
          <w:sz w:val="24"/>
          <w:szCs w:val="24"/>
        </w:rPr>
        <w:t>EXEMPT</w:t>
      </w:r>
      <w:r>
        <w:rPr>
          <w:sz w:val="24"/>
          <w:szCs w:val="24"/>
        </w:rPr>
        <w:t xml:space="preserve"> only under category 6.</w:t>
      </w:r>
    </w:p>
    <w:p w14:paraId="2FE6C577" w14:textId="77777777" w:rsidR="00F65344" w:rsidRDefault="00F65344" w:rsidP="00F65344">
      <w:pPr>
        <w:rPr>
          <w:sz w:val="24"/>
          <w:szCs w:val="24"/>
        </w:rPr>
      </w:pPr>
    </w:p>
    <w:p w14:paraId="43322E16" w14:textId="6078150E" w:rsidR="00F65344" w:rsidRDefault="00F65344" w:rsidP="00F65344">
      <w:pPr>
        <w:rPr>
          <w:sz w:val="24"/>
          <w:szCs w:val="24"/>
        </w:rPr>
      </w:pPr>
      <w:r>
        <w:rPr>
          <w:sz w:val="24"/>
          <w:szCs w:val="24"/>
        </w:rPr>
        <w:t xml:space="preserve">2.6. Research using </w:t>
      </w:r>
      <w:r w:rsidRPr="00921AB8">
        <w:rPr>
          <w:sz w:val="24"/>
          <w:szCs w:val="24"/>
        </w:rPr>
        <w:t>deception or incomplete disclosure</w:t>
      </w:r>
      <w:r>
        <w:rPr>
          <w:sz w:val="24"/>
          <w:szCs w:val="24"/>
        </w:rPr>
        <w:t xml:space="preserve"> regarding the nature or purposes of the research is eligible for </w:t>
      </w:r>
      <w:r w:rsidR="00A26FBA">
        <w:rPr>
          <w:sz w:val="24"/>
          <w:szCs w:val="24"/>
        </w:rPr>
        <w:t>EXEMPT</w:t>
      </w:r>
      <w:r>
        <w:rPr>
          <w:sz w:val="24"/>
          <w:szCs w:val="24"/>
        </w:rPr>
        <w:t xml:space="preserve"> determination, if it meets criteria for </w:t>
      </w:r>
      <w:r w:rsidR="00A26FBA">
        <w:rPr>
          <w:sz w:val="24"/>
          <w:szCs w:val="24"/>
        </w:rPr>
        <w:t>EXEMPT</w:t>
      </w:r>
      <w:r>
        <w:rPr>
          <w:sz w:val="24"/>
          <w:szCs w:val="24"/>
        </w:rPr>
        <w:t xml:space="preserve"> determination as described in this policy </w:t>
      </w:r>
      <w:r w:rsidRPr="00A121D7">
        <w:rPr>
          <w:b/>
          <w:bCs/>
          <w:sz w:val="24"/>
          <w:szCs w:val="24"/>
        </w:rPr>
        <w:t xml:space="preserve">and </w:t>
      </w:r>
      <w:r>
        <w:rPr>
          <w:sz w:val="24"/>
          <w:szCs w:val="24"/>
        </w:rPr>
        <w:t xml:space="preserve">participants authorize the deception </w:t>
      </w:r>
      <w:r w:rsidRPr="00A96642">
        <w:rPr>
          <w:sz w:val="24"/>
          <w:szCs w:val="24"/>
        </w:rPr>
        <w:t>th</w:t>
      </w:r>
      <w:r>
        <w:rPr>
          <w:sz w:val="24"/>
          <w:szCs w:val="24"/>
        </w:rPr>
        <w:t>r</w:t>
      </w:r>
      <w:r w:rsidRPr="00A96642">
        <w:rPr>
          <w:sz w:val="24"/>
          <w:szCs w:val="24"/>
        </w:rPr>
        <w:t>ough</w:t>
      </w:r>
      <w:r>
        <w:rPr>
          <w:sz w:val="24"/>
          <w:szCs w:val="24"/>
        </w:rPr>
        <w:t xml:space="preserve"> a prospective agreement.</w:t>
      </w:r>
      <w:r w:rsidR="00B513A0">
        <w:rPr>
          <w:sz w:val="24"/>
          <w:szCs w:val="24"/>
        </w:rPr>
        <w:t xml:space="preserve">  Limited IRB is required for EXEMPT research meeting criteria for EXEMPT determination.</w:t>
      </w:r>
    </w:p>
    <w:p w14:paraId="771EE33F" w14:textId="77777777" w:rsidR="00F65344" w:rsidRDefault="00F65344" w:rsidP="00F65344">
      <w:pPr>
        <w:rPr>
          <w:sz w:val="24"/>
          <w:szCs w:val="24"/>
        </w:rPr>
      </w:pPr>
      <w:r>
        <w:rPr>
          <w:sz w:val="24"/>
          <w:szCs w:val="24"/>
        </w:rPr>
        <w:t xml:space="preserve">       2.6.1. For research using deception, the process to de-brief participants must be described   </w:t>
      </w:r>
    </w:p>
    <w:p w14:paraId="7700DF3F" w14:textId="5E60BA42" w:rsidR="00F65344" w:rsidRDefault="00F65344" w:rsidP="00F65344">
      <w:pPr>
        <w:rPr>
          <w:sz w:val="24"/>
          <w:szCs w:val="24"/>
        </w:rPr>
      </w:pPr>
      <w:r>
        <w:rPr>
          <w:sz w:val="24"/>
          <w:szCs w:val="24"/>
        </w:rPr>
        <w:t xml:space="preserve">       and the debriefing script must be included in the </w:t>
      </w:r>
      <w:r w:rsidR="00A26FBA">
        <w:rPr>
          <w:sz w:val="24"/>
          <w:szCs w:val="24"/>
        </w:rPr>
        <w:t>EXEMPT</w:t>
      </w:r>
      <w:r>
        <w:rPr>
          <w:sz w:val="24"/>
          <w:szCs w:val="24"/>
        </w:rPr>
        <w:t xml:space="preserve"> application.</w:t>
      </w:r>
    </w:p>
    <w:p w14:paraId="77815B5C" w14:textId="77777777" w:rsidR="00F65344" w:rsidRDefault="00F65344" w:rsidP="00F65344">
      <w:pPr>
        <w:rPr>
          <w:sz w:val="24"/>
          <w:szCs w:val="24"/>
        </w:rPr>
      </w:pPr>
    </w:p>
    <w:p w14:paraId="389AD2C8" w14:textId="3F40041D" w:rsidR="00F65344" w:rsidRDefault="00F65344" w:rsidP="00F65344">
      <w:pPr>
        <w:rPr>
          <w:sz w:val="24"/>
          <w:szCs w:val="24"/>
        </w:rPr>
      </w:pPr>
      <w:r>
        <w:rPr>
          <w:sz w:val="24"/>
          <w:szCs w:val="24"/>
        </w:rPr>
        <w:t xml:space="preserve">2.7.   All research activities involved must be eligible for at least one of the </w:t>
      </w:r>
      <w:r w:rsidR="00A26FBA">
        <w:rPr>
          <w:sz w:val="24"/>
          <w:szCs w:val="24"/>
        </w:rPr>
        <w:t>EXEMPT</w:t>
      </w:r>
      <w:r>
        <w:rPr>
          <w:sz w:val="24"/>
          <w:szCs w:val="24"/>
        </w:rPr>
        <w:t xml:space="preserve"> categories </w:t>
      </w:r>
      <w:proofErr w:type="gramStart"/>
      <w:r>
        <w:rPr>
          <w:sz w:val="24"/>
          <w:szCs w:val="24"/>
        </w:rPr>
        <w:t>in order to</w:t>
      </w:r>
      <w:proofErr w:type="gramEnd"/>
      <w:r>
        <w:rPr>
          <w:sz w:val="24"/>
          <w:szCs w:val="24"/>
        </w:rPr>
        <w:t xml:space="preserve"> be determined </w:t>
      </w:r>
      <w:r w:rsidR="00A26FBA">
        <w:rPr>
          <w:sz w:val="24"/>
          <w:szCs w:val="24"/>
        </w:rPr>
        <w:t>EXEMPT</w:t>
      </w:r>
      <w:r>
        <w:rPr>
          <w:sz w:val="24"/>
          <w:szCs w:val="24"/>
        </w:rPr>
        <w:t xml:space="preserve">.  If any research activity is not eligible for an </w:t>
      </w:r>
      <w:r w:rsidR="00A26FBA">
        <w:rPr>
          <w:sz w:val="24"/>
          <w:szCs w:val="24"/>
        </w:rPr>
        <w:t>EXEMPT</w:t>
      </w:r>
      <w:r>
        <w:rPr>
          <w:sz w:val="24"/>
          <w:szCs w:val="24"/>
        </w:rPr>
        <w:t xml:space="preserve"> category, then the study will be reviewed by the IRB through expedited or full board review.</w:t>
      </w:r>
    </w:p>
    <w:p w14:paraId="26950DF6" w14:textId="77777777" w:rsidR="00F65344" w:rsidRDefault="00F65344" w:rsidP="00F65344">
      <w:pPr>
        <w:rPr>
          <w:sz w:val="24"/>
          <w:szCs w:val="24"/>
        </w:rPr>
      </w:pPr>
    </w:p>
    <w:p w14:paraId="3F455EE6" w14:textId="64EF4EB4" w:rsidR="00F65344" w:rsidRDefault="00F65344" w:rsidP="00F65344">
      <w:pPr>
        <w:rPr>
          <w:sz w:val="24"/>
          <w:szCs w:val="24"/>
        </w:rPr>
      </w:pPr>
      <w:r>
        <w:rPr>
          <w:sz w:val="24"/>
          <w:szCs w:val="24"/>
        </w:rPr>
        <w:t xml:space="preserve">2.8.   Determination regarding whether research subject to the revised Common Rule qualifies for </w:t>
      </w:r>
      <w:r w:rsidR="00A26FBA">
        <w:rPr>
          <w:sz w:val="24"/>
          <w:szCs w:val="24"/>
        </w:rPr>
        <w:t>EXEMPT</w:t>
      </w:r>
      <w:r>
        <w:rPr>
          <w:sz w:val="24"/>
          <w:szCs w:val="24"/>
        </w:rPr>
        <w:t xml:space="preserve"> status will be made by the HRPP Manager or designee.</w:t>
      </w:r>
    </w:p>
    <w:p w14:paraId="635670CC" w14:textId="77777777" w:rsidR="00F65344" w:rsidRDefault="00F65344" w:rsidP="00F65344">
      <w:pPr>
        <w:rPr>
          <w:sz w:val="24"/>
          <w:szCs w:val="24"/>
        </w:rPr>
      </w:pPr>
    </w:p>
    <w:p w14:paraId="06323ABF" w14:textId="5979EAAD" w:rsidR="00F65344" w:rsidRDefault="00F65344" w:rsidP="00F65344">
      <w:pPr>
        <w:rPr>
          <w:sz w:val="24"/>
          <w:szCs w:val="24"/>
        </w:rPr>
      </w:pPr>
      <w:r>
        <w:rPr>
          <w:sz w:val="24"/>
          <w:szCs w:val="24"/>
        </w:rPr>
        <w:t xml:space="preserve">2.9.  Research that is </w:t>
      </w:r>
      <w:r w:rsidR="00A26FBA">
        <w:rPr>
          <w:sz w:val="24"/>
          <w:szCs w:val="24"/>
        </w:rPr>
        <w:t>EXEMPT</w:t>
      </w:r>
      <w:r>
        <w:rPr>
          <w:sz w:val="24"/>
          <w:szCs w:val="24"/>
        </w:rPr>
        <w:t xml:space="preserve"> from federal (DHHS) regulation may not be </w:t>
      </w:r>
      <w:r w:rsidR="00A26FBA">
        <w:rPr>
          <w:sz w:val="24"/>
          <w:szCs w:val="24"/>
        </w:rPr>
        <w:t>EXEMPT</w:t>
      </w:r>
      <w:r>
        <w:rPr>
          <w:sz w:val="24"/>
          <w:szCs w:val="24"/>
        </w:rPr>
        <w:t xml:space="preserve"> from other federal regulations, laws, codes, and guidance.  Applicable federal laws may include Family Education Rights and Privacy Act (FERPA) and Health Insurance Portability and Accountability Act (HIPAA).</w:t>
      </w:r>
    </w:p>
    <w:p w14:paraId="500475CC" w14:textId="77777777" w:rsidR="00F65344" w:rsidRDefault="00F65344" w:rsidP="00F65344">
      <w:pPr>
        <w:rPr>
          <w:sz w:val="24"/>
          <w:szCs w:val="24"/>
        </w:rPr>
      </w:pPr>
    </w:p>
    <w:p w14:paraId="5627E6BA" w14:textId="1180A099" w:rsidR="00F65344" w:rsidRDefault="00F65344" w:rsidP="00F65344">
      <w:pPr>
        <w:rPr>
          <w:sz w:val="24"/>
          <w:szCs w:val="24"/>
        </w:rPr>
      </w:pPr>
      <w:r>
        <w:rPr>
          <w:sz w:val="24"/>
          <w:szCs w:val="24"/>
        </w:rPr>
        <w:t xml:space="preserve">2.10. </w:t>
      </w:r>
      <w:r w:rsidR="00A26FBA">
        <w:rPr>
          <w:sz w:val="24"/>
          <w:szCs w:val="24"/>
        </w:rPr>
        <w:t>EXEMPT</w:t>
      </w:r>
      <w:r>
        <w:rPr>
          <w:sz w:val="24"/>
          <w:szCs w:val="24"/>
        </w:rPr>
        <w:t xml:space="preserve"> research must meet the same ethical standards as other human subjects research, including adequate provisions, when warranted, to protect vulnerable participants, maintain the </w:t>
      </w:r>
      <w:r w:rsidRPr="00921AB8">
        <w:rPr>
          <w:sz w:val="24"/>
          <w:szCs w:val="24"/>
        </w:rPr>
        <w:t>confidentiality of the data and the privacy interests</w:t>
      </w:r>
      <w:r>
        <w:rPr>
          <w:sz w:val="24"/>
          <w:szCs w:val="24"/>
        </w:rPr>
        <w:t xml:space="preserve"> of participants and as articulated in codes of professional conduct.</w:t>
      </w:r>
    </w:p>
    <w:p w14:paraId="53CB62AF" w14:textId="77777777" w:rsidR="00F65344" w:rsidRDefault="00F65344" w:rsidP="00F65344">
      <w:pPr>
        <w:rPr>
          <w:sz w:val="24"/>
          <w:szCs w:val="24"/>
        </w:rPr>
      </w:pPr>
    </w:p>
    <w:p w14:paraId="3C95A9BE" w14:textId="53CDBC16" w:rsidR="00F65344" w:rsidRDefault="00F65344" w:rsidP="00F65344">
      <w:pPr>
        <w:rPr>
          <w:sz w:val="24"/>
          <w:szCs w:val="24"/>
        </w:rPr>
      </w:pPr>
      <w:r>
        <w:rPr>
          <w:sz w:val="24"/>
          <w:szCs w:val="24"/>
        </w:rPr>
        <w:t xml:space="preserve">2.11.  The HRPP Manager, designee, and IRB Chair(s) are authorized to conduct institutional ethical evaluation of </w:t>
      </w:r>
      <w:r w:rsidR="00A26FBA">
        <w:rPr>
          <w:sz w:val="24"/>
          <w:szCs w:val="24"/>
        </w:rPr>
        <w:t>EXEMPT</w:t>
      </w:r>
      <w:r>
        <w:rPr>
          <w:sz w:val="24"/>
          <w:szCs w:val="24"/>
        </w:rPr>
        <w:t xml:space="preserve"> research.</w:t>
      </w:r>
    </w:p>
    <w:p w14:paraId="549DB384" w14:textId="77777777" w:rsidR="00F65344" w:rsidRDefault="00F65344" w:rsidP="00F65344">
      <w:pPr>
        <w:rPr>
          <w:sz w:val="24"/>
          <w:szCs w:val="24"/>
        </w:rPr>
      </w:pPr>
    </w:p>
    <w:p w14:paraId="40FCB275" w14:textId="77777777" w:rsidR="00F65344" w:rsidRDefault="00F65344" w:rsidP="00F65344">
      <w:pPr>
        <w:rPr>
          <w:sz w:val="24"/>
          <w:szCs w:val="24"/>
        </w:rPr>
      </w:pPr>
      <w:r>
        <w:rPr>
          <w:sz w:val="24"/>
          <w:szCs w:val="24"/>
        </w:rPr>
        <w:t xml:space="preserve">2.12.   When research requires limited IRB review or </w:t>
      </w:r>
      <w:r w:rsidRPr="00921AB8">
        <w:rPr>
          <w:sz w:val="24"/>
          <w:szCs w:val="24"/>
        </w:rPr>
        <w:t xml:space="preserve">a HIPAA determination (waiver or alterations of the requirement for HIPAA authorization), the review will be conducted using expedited review procedures and will be reviewed by the IRB Chair(s).  As with other research subject to IRB review requirements, when conducting limited IRB review, the IRB or designated </w:t>
      </w:r>
      <w:r w:rsidRPr="00921AB8">
        <w:rPr>
          <w:sz w:val="24"/>
          <w:szCs w:val="24"/>
        </w:rPr>
        <w:lastRenderedPageBreak/>
        <w:t>member of the IRB have authority to approve, require modification to secure approval, or</w:t>
      </w:r>
      <w:r>
        <w:rPr>
          <w:sz w:val="24"/>
          <w:szCs w:val="24"/>
        </w:rPr>
        <w:t xml:space="preserve"> disapprove all research activities.</w:t>
      </w:r>
    </w:p>
    <w:p w14:paraId="395714BC" w14:textId="77777777" w:rsidR="00F65344" w:rsidRDefault="00F65344" w:rsidP="00F65344">
      <w:pPr>
        <w:rPr>
          <w:sz w:val="24"/>
          <w:szCs w:val="24"/>
        </w:rPr>
      </w:pPr>
    </w:p>
    <w:p w14:paraId="5CC34F28" w14:textId="4D40E2FE" w:rsidR="00F65344" w:rsidRDefault="00F65344" w:rsidP="00F65344">
      <w:pPr>
        <w:rPr>
          <w:sz w:val="24"/>
          <w:szCs w:val="24"/>
        </w:rPr>
      </w:pPr>
      <w:r>
        <w:rPr>
          <w:sz w:val="24"/>
          <w:szCs w:val="24"/>
        </w:rPr>
        <w:t xml:space="preserve">2.13.  For </w:t>
      </w:r>
      <w:r w:rsidR="00A26FBA">
        <w:rPr>
          <w:sz w:val="24"/>
          <w:szCs w:val="24"/>
        </w:rPr>
        <w:t>EXEMPT</w:t>
      </w:r>
      <w:r>
        <w:rPr>
          <w:sz w:val="24"/>
          <w:szCs w:val="24"/>
        </w:rPr>
        <w:t xml:space="preserve"> categories 2(iii) and 3(iii), the IRB may approve the research when it is determined there are adequate provisions to protect the privacy of participants and to maintain the confidentiality of data.</w:t>
      </w:r>
    </w:p>
    <w:p w14:paraId="4BC089B9" w14:textId="77777777" w:rsidR="00F65344" w:rsidRDefault="00F65344" w:rsidP="00F65344">
      <w:pPr>
        <w:rPr>
          <w:sz w:val="24"/>
          <w:szCs w:val="24"/>
        </w:rPr>
      </w:pPr>
    </w:p>
    <w:p w14:paraId="34705008" w14:textId="77777777" w:rsidR="00F65344" w:rsidRDefault="00F65344" w:rsidP="00F65344">
      <w:pPr>
        <w:rPr>
          <w:sz w:val="24"/>
          <w:szCs w:val="24"/>
        </w:rPr>
      </w:pPr>
      <w:r>
        <w:rPr>
          <w:sz w:val="24"/>
          <w:szCs w:val="24"/>
        </w:rPr>
        <w:t xml:space="preserve">2.14.   If approved research later becomes funded, supported, or regulated, the change must be reported immediately to the IRB via Modification. </w:t>
      </w:r>
    </w:p>
    <w:p w14:paraId="53BB03DE" w14:textId="77777777" w:rsidR="00F65344" w:rsidRDefault="00F65344" w:rsidP="00F65344">
      <w:pPr>
        <w:rPr>
          <w:sz w:val="24"/>
          <w:szCs w:val="24"/>
        </w:rPr>
      </w:pPr>
      <w:r>
        <w:rPr>
          <w:sz w:val="24"/>
          <w:szCs w:val="24"/>
        </w:rPr>
        <w:t xml:space="preserve">           2.14.1.  Human subjects research activities may not continue until review and approval of   </w:t>
      </w:r>
    </w:p>
    <w:p w14:paraId="489047FF" w14:textId="77777777" w:rsidR="00F65344" w:rsidRDefault="00F65344" w:rsidP="00F65344">
      <w:pPr>
        <w:rPr>
          <w:sz w:val="24"/>
          <w:szCs w:val="24"/>
        </w:rPr>
      </w:pPr>
      <w:r>
        <w:rPr>
          <w:sz w:val="24"/>
          <w:szCs w:val="24"/>
        </w:rPr>
        <w:t xml:space="preserve">           the modification describing funding is issued by the IRB.</w:t>
      </w:r>
    </w:p>
    <w:p w14:paraId="6226CE23" w14:textId="77777777" w:rsidR="00F65344" w:rsidRDefault="00F65344" w:rsidP="00F65344">
      <w:pPr>
        <w:rPr>
          <w:sz w:val="24"/>
          <w:szCs w:val="24"/>
        </w:rPr>
      </w:pPr>
      <w:r>
        <w:rPr>
          <w:sz w:val="24"/>
          <w:szCs w:val="24"/>
        </w:rPr>
        <w:t xml:space="preserve">           2.14.2.  Participants must be informed of sponsor support, including any potential conflict </w:t>
      </w:r>
    </w:p>
    <w:p w14:paraId="05BF0004" w14:textId="77777777" w:rsidR="00F65344" w:rsidRDefault="00F65344" w:rsidP="00F65344">
      <w:pPr>
        <w:rPr>
          <w:sz w:val="24"/>
          <w:szCs w:val="24"/>
        </w:rPr>
      </w:pPr>
      <w:r>
        <w:rPr>
          <w:sz w:val="24"/>
          <w:szCs w:val="24"/>
        </w:rPr>
        <w:t xml:space="preserve">           of interest by members of the research team, that study data may be shared with the </w:t>
      </w:r>
    </w:p>
    <w:p w14:paraId="0B705121" w14:textId="77777777" w:rsidR="00F65344" w:rsidRDefault="00F65344" w:rsidP="00F65344">
      <w:pPr>
        <w:rPr>
          <w:sz w:val="24"/>
          <w:szCs w:val="24"/>
        </w:rPr>
      </w:pPr>
      <w:r>
        <w:rPr>
          <w:sz w:val="24"/>
          <w:szCs w:val="24"/>
        </w:rPr>
        <w:t xml:space="preserve">           sponsor(s), and other changes that directly and/or indirectly affect participants.</w:t>
      </w:r>
    </w:p>
    <w:p w14:paraId="6EE510E3" w14:textId="77777777" w:rsidR="00F65344" w:rsidRDefault="00F65344" w:rsidP="00F65344">
      <w:pPr>
        <w:rPr>
          <w:sz w:val="24"/>
          <w:szCs w:val="24"/>
        </w:rPr>
      </w:pPr>
    </w:p>
    <w:p w14:paraId="64C5D39E" w14:textId="3B3C79FF" w:rsidR="00F65344" w:rsidRDefault="00F65344" w:rsidP="00F65344">
      <w:pPr>
        <w:rPr>
          <w:sz w:val="24"/>
          <w:szCs w:val="24"/>
        </w:rPr>
      </w:pPr>
      <w:r>
        <w:rPr>
          <w:sz w:val="24"/>
          <w:szCs w:val="24"/>
        </w:rPr>
        <w:t xml:space="preserve">2.15.  All changes/modifications to approved </w:t>
      </w:r>
      <w:r w:rsidR="00A26FBA">
        <w:rPr>
          <w:sz w:val="24"/>
          <w:szCs w:val="24"/>
        </w:rPr>
        <w:t>EXEMPT</w:t>
      </w:r>
      <w:r>
        <w:rPr>
          <w:sz w:val="24"/>
          <w:szCs w:val="24"/>
        </w:rPr>
        <w:t xml:space="preserve"> research requires review and approval of the changes/modifications by the IRB in advance of those changes/modifications being implemented.  While the modification process occurs, previously approved procedures can continue; however, no new procedures may begin until IRB approval of the modification request is issued.</w:t>
      </w:r>
    </w:p>
    <w:p w14:paraId="145437AE" w14:textId="77777777" w:rsidR="00F65344" w:rsidRDefault="00F65344" w:rsidP="00F65344">
      <w:pPr>
        <w:rPr>
          <w:sz w:val="24"/>
          <w:szCs w:val="24"/>
        </w:rPr>
      </w:pPr>
    </w:p>
    <w:p w14:paraId="7DE8DB89" w14:textId="42D83E3C" w:rsidR="00F65344" w:rsidRDefault="00F65344" w:rsidP="00F65344">
      <w:pPr>
        <w:rPr>
          <w:sz w:val="24"/>
          <w:szCs w:val="24"/>
        </w:rPr>
      </w:pPr>
      <w:r>
        <w:rPr>
          <w:sz w:val="24"/>
          <w:szCs w:val="24"/>
        </w:rPr>
        <w:t xml:space="preserve">2.17.  Continuing review is not generally required for </w:t>
      </w:r>
      <w:r w:rsidR="00A26FBA">
        <w:rPr>
          <w:sz w:val="24"/>
          <w:szCs w:val="24"/>
        </w:rPr>
        <w:t>EXEMPT</w:t>
      </w:r>
      <w:r>
        <w:rPr>
          <w:sz w:val="24"/>
          <w:szCs w:val="24"/>
        </w:rPr>
        <w:t xml:space="preserve"> research even when subject to limited IRB review.  No expiration date is assigned for most </w:t>
      </w:r>
      <w:r w:rsidR="00A26FBA">
        <w:rPr>
          <w:sz w:val="24"/>
          <w:szCs w:val="24"/>
        </w:rPr>
        <w:t>EXEMPT</w:t>
      </w:r>
      <w:r>
        <w:rPr>
          <w:sz w:val="24"/>
          <w:szCs w:val="24"/>
        </w:rPr>
        <w:t xml:space="preserve"> research.  However, the IRB may determine continuing review is required for a particular study </w:t>
      </w:r>
      <w:r w:rsidR="00B513A0">
        <w:rPr>
          <w:sz w:val="24"/>
          <w:szCs w:val="24"/>
        </w:rPr>
        <w:t xml:space="preserve">that is </w:t>
      </w:r>
      <w:r>
        <w:rPr>
          <w:sz w:val="24"/>
          <w:szCs w:val="24"/>
        </w:rPr>
        <w:t xml:space="preserve">subject to limited IRB review, in which case the reason(s) for continuing review will be documented and communicated in the IRB memorandum.  </w:t>
      </w:r>
    </w:p>
    <w:p w14:paraId="693B01FD" w14:textId="77777777" w:rsidR="00F65344" w:rsidRDefault="00F65344" w:rsidP="00F65344">
      <w:pPr>
        <w:rPr>
          <w:sz w:val="24"/>
          <w:szCs w:val="24"/>
        </w:rPr>
      </w:pPr>
    </w:p>
    <w:p w14:paraId="17C8446B" w14:textId="77777777" w:rsidR="00F65344" w:rsidRDefault="00F65344" w:rsidP="00F65344">
      <w:pPr>
        <w:rPr>
          <w:sz w:val="24"/>
          <w:szCs w:val="24"/>
        </w:rPr>
      </w:pPr>
      <w:r>
        <w:rPr>
          <w:sz w:val="24"/>
          <w:szCs w:val="24"/>
        </w:rPr>
        <w:t>2.18.  When all study procedures from recruitment to data analysis are completed, the Principal Investigator must formally close the study.  A Final Report submission is required.</w:t>
      </w:r>
    </w:p>
    <w:p w14:paraId="78F579DC" w14:textId="77777777" w:rsidR="00F65344" w:rsidRDefault="00F65344" w:rsidP="00F65344">
      <w:pPr>
        <w:rPr>
          <w:sz w:val="24"/>
          <w:szCs w:val="24"/>
        </w:rPr>
      </w:pPr>
    </w:p>
    <w:p w14:paraId="7C50E793" w14:textId="3805448A" w:rsidR="00F65344" w:rsidRPr="00A121D7" w:rsidRDefault="00F65344" w:rsidP="00F65344">
      <w:pPr>
        <w:rPr>
          <w:sz w:val="24"/>
          <w:szCs w:val="24"/>
        </w:rPr>
      </w:pPr>
      <w:r>
        <w:rPr>
          <w:sz w:val="24"/>
          <w:szCs w:val="24"/>
        </w:rPr>
        <w:t>2.19.  Complaints</w:t>
      </w:r>
      <w:r w:rsidR="00B513A0">
        <w:rPr>
          <w:sz w:val="24"/>
          <w:szCs w:val="24"/>
        </w:rPr>
        <w:t>, concerns,</w:t>
      </w:r>
      <w:r>
        <w:rPr>
          <w:sz w:val="24"/>
          <w:szCs w:val="24"/>
        </w:rPr>
        <w:t xml:space="preserve"> and unanticipated events </w:t>
      </w:r>
      <w:r w:rsidR="00B513A0">
        <w:rPr>
          <w:sz w:val="24"/>
          <w:szCs w:val="24"/>
        </w:rPr>
        <w:t>or</w:t>
      </w:r>
      <w:r>
        <w:rPr>
          <w:sz w:val="24"/>
          <w:szCs w:val="24"/>
        </w:rPr>
        <w:t xml:space="preserve"> problems which involve risks related to the research must be reported promptly to the IRB.</w:t>
      </w:r>
    </w:p>
    <w:p w14:paraId="46D0FFF1" w14:textId="77777777" w:rsidR="00F65344" w:rsidRDefault="00F65344" w:rsidP="00F65344">
      <w:pPr>
        <w:ind w:left="435"/>
        <w:rPr>
          <w:sz w:val="24"/>
          <w:szCs w:val="24"/>
        </w:rPr>
      </w:pPr>
    </w:p>
    <w:p w14:paraId="5AF79F09" w14:textId="4133E9D6" w:rsidR="00F65344" w:rsidRPr="00FD7522" w:rsidRDefault="00F65344" w:rsidP="00F65344">
      <w:pPr>
        <w:rPr>
          <w:b/>
          <w:bCs/>
          <w:sz w:val="24"/>
          <w:szCs w:val="24"/>
        </w:rPr>
      </w:pPr>
    </w:p>
    <w:p w14:paraId="68E23E9C" w14:textId="19440C10" w:rsidR="00390447" w:rsidRDefault="00390447" w:rsidP="00F65344"/>
    <w:sectPr w:rsidR="003904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5CB0C" w14:textId="77777777" w:rsidR="00B4770B" w:rsidRDefault="00B4770B" w:rsidP="001136D4">
      <w:pPr>
        <w:spacing w:line="240" w:lineRule="auto"/>
      </w:pPr>
      <w:r>
        <w:separator/>
      </w:r>
    </w:p>
  </w:endnote>
  <w:endnote w:type="continuationSeparator" w:id="0">
    <w:p w14:paraId="529E970D" w14:textId="77777777" w:rsidR="00B4770B" w:rsidRDefault="00B4770B" w:rsidP="00113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B5FCA" w14:textId="4306A3F1" w:rsidR="001136D4" w:rsidRDefault="001136D4">
    <w:pPr>
      <w:pStyle w:val="Footer"/>
    </w:pPr>
    <w:r>
      <w:t>04.22.2021</w:t>
    </w:r>
  </w:p>
  <w:p w14:paraId="4E4BB2DB" w14:textId="77777777" w:rsidR="001136D4" w:rsidRDefault="0011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E4333" w14:textId="77777777" w:rsidR="00B4770B" w:rsidRDefault="00B4770B" w:rsidP="001136D4">
      <w:pPr>
        <w:spacing w:line="240" w:lineRule="auto"/>
      </w:pPr>
      <w:r>
        <w:separator/>
      </w:r>
    </w:p>
  </w:footnote>
  <w:footnote w:type="continuationSeparator" w:id="0">
    <w:p w14:paraId="18C32480" w14:textId="77777777" w:rsidR="00B4770B" w:rsidRDefault="00B4770B" w:rsidP="001136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44"/>
    <w:rsid w:val="000C1BC0"/>
    <w:rsid w:val="001136D4"/>
    <w:rsid w:val="00146C58"/>
    <w:rsid w:val="002A64B6"/>
    <w:rsid w:val="00337033"/>
    <w:rsid w:val="00337430"/>
    <w:rsid w:val="00347FC2"/>
    <w:rsid w:val="00390447"/>
    <w:rsid w:val="00393164"/>
    <w:rsid w:val="004846C2"/>
    <w:rsid w:val="00511517"/>
    <w:rsid w:val="0084227E"/>
    <w:rsid w:val="009A0835"/>
    <w:rsid w:val="009D7003"/>
    <w:rsid w:val="00A26FBA"/>
    <w:rsid w:val="00AE6713"/>
    <w:rsid w:val="00B4770B"/>
    <w:rsid w:val="00B513A0"/>
    <w:rsid w:val="00B83066"/>
    <w:rsid w:val="00D161E1"/>
    <w:rsid w:val="00F65344"/>
    <w:rsid w:val="00FD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BF36"/>
  <w15:chartTrackingRefBased/>
  <w15:docId w15:val="{218BA0CC-E79F-4723-86F5-9E2993B1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4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344"/>
    <w:rPr>
      <w:color w:val="0563C1" w:themeColor="hyperlink"/>
      <w:u w:val="single"/>
    </w:rPr>
  </w:style>
  <w:style w:type="character" w:styleId="CommentReference">
    <w:name w:val="annotation reference"/>
    <w:basedOn w:val="DefaultParagraphFont"/>
    <w:uiPriority w:val="99"/>
    <w:semiHidden/>
    <w:unhideWhenUsed/>
    <w:rsid w:val="00F65344"/>
    <w:rPr>
      <w:sz w:val="16"/>
      <w:szCs w:val="16"/>
    </w:rPr>
  </w:style>
  <w:style w:type="paragraph" w:styleId="CommentText">
    <w:name w:val="annotation text"/>
    <w:basedOn w:val="Normal"/>
    <w:link w:val="CommentTextChar"/>
    <w:uiPriority w:val="99"/>
    <w:semiHidden/>
    <w:unhideWhenUsed/>
    <w:rsid w:val="00F65344"/>
    <w:pPr>
      <w:spacing w:line="240" w:lineRule="auto"/>
    </w:pPr>
    <w:rPr>
      <w:sz w:val="20"/>
      <w:szCs w:val="20"/>
    </w:rPr>
  </w:style>
  <w:style w:type="character" w:customStyle="1" w:styleId="CommentTextChar">
    <w:name w:val="Comment Text Char"/>
    <w:basedOn w:val="DefaultParagraphFont"/>
    <w:link w:val="CommentText"/>
    <w:uiPriority w:val="99"/>
    <w:semiHidden/>
    <w:rsid w:val="00F65344"/>
    <w:rPr>
      <w:sz w:val="20"/>
      <w:szCs w:val="20"/>
    </w:rPr>
  </w:style>
  <w:style w:type="paragraph" w:styleId="BalloonText">
    <w:name w:val="Balloon Text"/>
    <w:basedOn w:val="Normal"/>
    <w:link w:val="BalloonTextChar"/>
    <w:uiPriority w:val="99"/>
    <w:semiHidden/>
    <w:unhideWhenUsed/>
    <w:rsid w:val="00F653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44"/>
    <w:rPr>
      <w:rFonts w:ascii="Segoe UI" w:hAnsi="Segoe UI" w:cs="Segoe UI"/>
      <w:sz w:val="18"/>
      <w:szCs w:val="18"/>
    </w:rPr>
  </w:style>
  <w:style w:type="paragraph" w:styleId="Header">
    <w:name w:val="header"/>
    <w:basedOn w:val="Normal"/>
    <w:link w:val="HeaderChar"/>
    <w:uiPriority w:val="99"/>
    <w:unhideWhenUsed/>
    <w:rsid w:val="001136D4"/>
    <w:pPr>
      <w:tabs>
        <w:tab w:val="center" w:pos="4680"/>
        <w:tab w:val="right" w:pos="9360"/>
      </w:tabs>
      <w:spacing w:line="240" w:lineRule="auto"/>
    </w:pPr>
  </w:style>
  <w:style w:type="character" w:customStyle="1" w:styleId="HeaderChar">
    <w:name w:val="Header Char"/>
    <w:basedOn w:val="DefaultParagraphFont"/>
    <w:link w:val="Header"/>
    <w:uiPriority w:val="99"/>
    <w:rsid w:val="001136D4"/>
  </w:style>
  <w:style w:type="paragraph" w:styleId="Footer">
    <w:name w:val="footer"/>
    <w:basedOn w:val="Normal"/>
    <w:link w:val="FooterChar"/>
    <w:uiPriority w:val="99"/>
    <w:unhideWhenUsed/>
    <w:rsid w:val="001136D4"/>
    <w:pPr>
      <w:tabs>
        <w:tab w:val="center" w:pos="4680"/>
        <w:tab w:val="right" w:pos="9360"/>
      </w:tabs>
      <w:spacing w:line="240" w:lineRule="auto"/>
    </w:pPr>
  </w:style>
  <w:style w:type="character" w:customStyle="1" w:styleId="FooterChar">
    <w:name w:val="Footer Char"/>
    <w:basedOn w:val="DefaultParagraphFont"/>
    <w:link w:val="Footer"/>
    <w:uiPriority w:val="99"/>
    <w:rsid w:val="0011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submit@auburn.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Spencer</dc:creator>
  <cp:keywords/>
  <dc:description/>
  <cp:lastModifiedBy>Sally Headley</cp:lastModifiedBy>
  <cp:revision>14</cp:revision>
  <dcterms:created xsi:type="dcterms:W3CDTF">2021-04-22T21:29:00Z</dcterms:created>
  <dcterms:modified xsi:type="dcterms:W3CDTF">2021-07-08T21:45:00Z</dcterms:modified>
</cp:coreProperties>
</file>